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3649F0" w14:textId="1D4ED3CD" w:rsidR="007F2C84" w:rsidRPr="00EC6113" w:rsidRDefault="007F2C84" w:rsidP="007F2C84">
      <w:pPr>
        <w:autoSpaceDE w:val="0"/>
        <w:autoSpaceDN w:val="0"/>
        <w:adjustRightInd w:val="0"/>
        <w:spacing w:after="0" w:line="240" w:lineRule="auto"/>
        <w:jc w:val="right"/>
        <w:rPr>
          <w:rFonts w:ascii="Times New Roman" w:hAnsi="Times New Roman"/>
          <w:b/>
        </w:rPr>
      </w:pPr>
      <w:r w:rsidRPr="00EC6113">
        <w:rPr>
          <w:rFonts w:ascii="Times New Roman" w:hAnsi="Times New Roman"/>
          <w:b/>
        </w:rPr>
        <w:t>Resolución Nro. GADMR-ALC-2025-0</w:t>
      </w:r>
      <w:r>
        <w:rPr>
          <w:rFonts w:ascii="Times New Roman" w:hAnsi="Times New Roman"/>
          <w:b/>
        </w:rPr>
        <w:t>115</w:t>
      </w:r>
      <w:r w:rsidRPr="00EC6113">
        <w:rPr>
          <w:rFonts w:ascii="Times New Roman" w:hAnsi="Times New Roman"/>
          <w:b/>
        </w:rPr>
        <w:t xml:space="preserve">-R </w:t>
      </w:r>
    </w:p>
    <w:p w14:paraId="58BF6503" w14:textId="6DB7F523" w:rsidR="007F2C84" w:rsidRPr="00EC6113" w:rsidRDefault="007F2C84" w:rsidP="007F2C84">
      <w:pPr>
        <w:autoSpaceDE w:val="0"/>
        <w:autoSpaceDN w:val="0"/>
        <w:adjustRightInd w:val="0"/>
        <w:spacing w:after="0" w:line="240" w:lineRule="auto"/>
        <w:jc w:val="right"/>
        <w:rPr>
          <w:rFonts w:ascii="Times New Roman" w:hAnsi="Times New Roman"/>
          <w:b/>
        </w:rPr>
      </w:pPr>
      <w:r w:rsidRPr="00EC6113">
        <w:rPr>
          <w:rFonts w:ascii="Times New Roman" w:hAnsi="Times New Roman"/>
          <w:b/>
        </w:rPr>
        <w:t xml:space="preserve">Riobamba, </w:t>
      </w:r>
      <w:r>
        <w:rPr>
          <w:rFonts w:ascii="Times New Roman" w:hAnsi="Times New Roman"/>
          <w:b/>
        </w:rPr>
        <w:t>08</w:t>
      </w:r>
      <w:r w:rsidRPr="00EC6113">
        <w:rPr>
          <w:rFonts w:ascii="Times New Roman" w:hAnsi="Times New Roman"/>
          <w:b/>
        </w:rPr>
        <w:t xml:space="preserve"> de </w:t>
      </w:r>
      <w:r>
        <w:rPr>
          <w:rFonts w:ascii="Times New Roman" w:hAnsi="Times New Roman"/>
          <w:b/>
        </w:rPr>
        <w:t xml:space="preserve">octubre </w:t>
      </w:r>
      <w:r w:rsidRPr="00EC6113">
        <w:rPr>
          <w:rFonts w:ascii="Times New Roman" w:hAnsi="Times New Roman"/>
          <w:b/>
        </w:rPr>
        <w:t xml:space="preserve">de 2025 </w:t>
      </w:r>
    </w:p>
    <w:p w14:paraId="46DCD139" w14:textId="77777777" w:rsidR="007F2C84" w:rsidRDefault="007F2C84" w:rsidP="007F2C84">
      <w:pPr>
        <w:autoSpaceDE w:val="0"/>
        <w:autoSpaceDN w:val="0"/>
        <w:adjustRightInd w:val="0"/>
        <w:spacing w:after="0" w:line="240" w:lineRule="auto"/>
        <w:jc w:val="center"/>
        <w:rPr>
          <w:rFonts w:ascii="Times New Roman" w:hAnsi="Times New Roman"/>
          <w:b/>
          <w:bCs/>
        </w:rPr>
      </w:pPr>
    </w:p>
    <w:p w14:paraId="4193025A" w14:textId="2AFCFF59" w:rsidR="007F2C84" w:rsidRPr="007F2C84" w:rsidRDefault="007F2C84" w:rsidP="007F2C84">
      <w:pPr>
        <w:autoSpaceDE w:val="0"/>
        <w:autoSpaceDN w:val="0"/>
        <w:adjustRightInd w:val="0"/>
        <w:spacing w:after="0" w:line="240" w:lineRule="auto"/>
        <w:jc w:val="center"/>
        <w:rPr>
          <w:rFonts w:ascii="Times New Roman" w:hAnsi="Times New Roman"/>
          <w:b/>
          <w:bCs/>
        </w:rPr>
      </w:pPr>
      <w:r w:rsidRPr="007F2C84">
        <w:rPr>
          <w:rFonts w:ascii="Times New Roman" w:hAnsi="Times New Roman"/>
          <w:b/>
          <w:bCs/>
        </w:rPr>
        <w:t>EXTRACTO</w:t>
      </w:r>
    </w:p>
    <w:p w14:paraId="2AE6060F" w14:textId="77777777" w:rsidR="007F2C84" w:rsidRPr="00EC6113" w:rsidRDefault="007F2C84" w:rsidP="007F2C84">
      <w:pPr>
        <w:autoSpaceDE w:val="0"/>
        <w:autoSpaceDN w:val="0"/>
        <w:adjustRightInd w:val="0"/>
        <w:spacing w:after="0" w:line="240" w:lineRule="auto"/>
        <w:jc w:val="both"/>
        <w:rPr>
          <w:rFonts w:ascii="Times New Roman" w:hAnsi="Times New Roman"/>
        </w:rPr>
      </w:pPr>
    </w:p>
    <w:p w14:paraId="3FCDFD81" w14:textId="77777777" w:rsidR="007F2C84" w:rsidRPr="00EC6113" w:rsidRDefault="007F2C84" w:rsidP="007F2C84">
      <w:pPr>
        <w:autoSpaceDE w:val="0"/>
        <w:autoSpaceDN w:val="0"/>
        <w:adjustRightInd w:val="0"/>
        <w:spacing w:after="0" w:line="240" w:lineRule="auto"/>
        <w:jc w:val="center"/>
        <w:rPr>
          <w:rFonts w:ascii="Times New Roman" w:hAnsi="Times New Roman"/>
          <w:b/>
        </w:rPr>
      </w:pPr>
      <w:r w:rsidRPr="00EC6113">
        <w:rPr>
          <w:rFonts w:ascii="Times New Roman" w:hAnsi="Times New Roman"/>
          <w:b/>
        </w:rPr>
        <w:t>GOBIERNO AUTÓNOMO DESCENTRALIZADO MUNICIPAL DEL CANTÓN RIOBAMBA</w:t>
      </w:r>
    </w:p>
    <w:p w14:paraId="5C830A4A" w14:textId="77777777" w:rsidR="007F2C84" w:rsidRPr="00EC6113" w:rsidRDefault="007F2C84" w:rsidP="007F2C84">
      <w:pPr>
        <w:autoSpaceDE w:val="0"/>
        <w:autoSpaceDN w:val="0"/>
        <w:adjustRightInd w:val="0"/>
        <w:spacing w:after="0" w:line="240" w:lineRule="auto"/>
        <w:jc w:val="center"/>
        <w:rPr>
          <w:rFonts w:ascii="Times New Roman" w:hAnsi="Times New Roman"/>
        </w:rPr>
      </w:pPr>
    </w:p>
    <w:p w14:paraId="2BFA2A02" w14:textId="77777777" w:rsidR="007F2C84" w:rsidRDefault="007F2C84" w:rsidP="007F2C84">
      <w:pPr>
        <w:spacing w:after="0" w:line="240" w:lineRule="auto"/>
        <w:jc w:val="center"/>
        <w:rPr>
          <w:rFonts w:ascii="Times New Roman" w:eastAsia="Times New Roman" w:hAnsi="Times New Roman" w:cs="Times New Roman"/>
          <w:color w:val="333333"/>
          <w:sz w:val="21"/>
          <w:szCs w:val="21"/>
          <w:shd w:val="clear" w:color="auto" w:fill="FFFFFF"/>
          <w:lang w:eastAsia="es-EC"/>
        </w:rPr>
      </w:pPr>
    </w:p>
    <w:p w14:paraId="6C06AD61" w14:textId="77777777" w:rsidR="007F2C84" w:rsidRDefault="007F2C84" w:rsidP="007F2C84">
      <w:pPr>
        <w:spacing w:after="0" w:line="240" w:lineRule="auto"/>
        <w:jc w:val="center"/>
        <w:rPr>
          <w:rFonts w:ascii="Times New Roman" w:eastAsia="Times New Roman" w:hAnsi="Times New Roman" w:cs="Times New Roman"/>
          <w:color w:val="333333"/>
          <w:sz w:val="21"/>
          <w:szCs w:val="21"/>
          <w:shd w:val="clear" w:color="auto" w:fill="FFFFFF"/>
          <w:lang w:eastAsia="es-EC"/>
        </w:rPr>
      </w:pPr>
    </w:p>
    <w:p w14:paraId="129CAD88" w14:textId="372A4786" w:rsidR="007F2C84" w:rsidRPr="007224F0" w:rsidRDefault="007F2C84" w:rsidP="007F2C84">
      <w:pPr>
        <w:spacing w:after="0" w:line="240" w:lineRule="auto"/>
        <w:jc w:val="center"/>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t>Arq. John Henry Vinueza</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ALCALDE DEL CANTÓN RIOBAMBA</w:t>
      </w:r>
    </w:p>
    <w:p w14:paraId="1FB9E8B7" w14:textId="77777777" w:rsidR="007F2C84" w:rsidRDefault="007F2C84" w:rsidP="007F2C84">
      <w:pPr>
        <w:spacing w:after="0" w:line="240" w:lineRule="auto"/>
        <w:jc w:val="both"/>
        <w:rPr>
          <w:rFonts w:ascii="Times New Roman" w:eastAsia="Times New Roman" w:hAnsi="Times New Roman" w:cs="Times New Roman"/>
          <w:b/>
          <w:bCs/>
          <w:color w:val="333333"/>
          <w:sz w:val="21"/>
          <w:szCs w:val="21"/>
          <w:shd w:val="clear" w:color="auto" w:fill="FFFFFF"/>
          <w:lang w:eastAsia="es-EC"/>
        </w:rPr>
      </w:pPr>
    </w:p>
    <w:p w14:paraId="3AE67AE8" w14:textId="77777777" w:rsidR="007F2C84" w:rsidRDefault="007F2C84" w:rsidP="007F2C84">
      <w:pPr>
        <w:spacing w:after="0" w:line="240" w:lineRule="auto"/>
        <w:jc w:val="both"/>
        <w:rPr>
          <w:rFonts w:ascii="Times New Roman" w:eastAsia="Times New Roman" w:hAnsi="Times New Roman" w:cs="Times New Roman"/>
          <w:color w:val="333333"/>
          <w:sz w:val="21"/>
          <w:szCs w:val="21"/>
          <w:shd w:val="clear" w:color="auto" w:fill="FFFFFF"/>
          <w:lang w:eastAsia="es-EC"/>
        </w:rPr>
      </w:pPr>
      <w:r>
        <w:rPr>
          <w:rFonts w:ascii="Times New Roman" w:eastAsia="Times New Roman" w:hAnsi="Times New Roman" w:cs="Times New Roman"/>
          <w:b/>
          <w:bCs/>
          <w:color w:val="333333"/>
          <w:sz w:val="21"/>
          <w:szCs w:val="21"/>
          <w:shd w:val="clear" w:color="auto" w:fill="FFFFFF"/>
          <w:lang w:eastAsia="es-EC"/>
        </w:rPr>
        <w:t xml:space="preserve">“(…) </w:t>
      </w:r>
      <w:r w:rsidRPr="007224F0">
        <w:rPr>
          <w:rFonts w:ascii="Times New Roman" w:eastAsia="Times New Roman" w:hAnsi="Times New Roman" w:cs="Times New Roman"/>
          <w:b/>
          <w:bCs/>
          <w:color w:val="333333"/>
          <w:sz w:val="21"/>
          <w:szCs w:val="21"/>
          <w:shd w:val="clear" w:color="auto" w:fill="FFFFFF"/>
          <w:lang w:eastAsia="es-EC"/>
        </w:rPr>
        <w:t>Que</w:t>
      </w:r>
      <w:r w:rsidRPr="007224F0">
        <w:rPr>
          <w:rFonts w:ascii="Times New Roman" w:eastAsia="Times New Roman" w:hAnsi="Times New Roman" w:cs="Times New Roman"/>
          <w:color w:val="333333"/>
          <w:sz w:val="21"/>
          <w:szCs w:val="21"/>
          <w:shd w:val="clear" w:color="auto" w:fill="FFFFFF"/>
          <w:lang w:eastAsia="es-EC"/>
        </w:rPr>
        <w:t>, habiéndose verificado tanto técnica como jurídicamente que el Gobierno Autónomo Descentralizado Municipal del Cantón Riobamba, cumple con los presupuestos contenidos en la Disposición General Quinta del Código Orgánico Administrativo, esto es, que se encuentra en posesión material de buena fe, no interrumpida, por más de cinco años del predio denominado “</w:t>
      </w:r>
      <w:r w:rsidRPr="007224F0">
        <w:rPr>
          <w:rFonts w:ascii="Times New Roman" w:eastAsia="Times New Roman" w:hAnsi="Times New Roman" w:cs="Times New Roman"/>
          <w:b/>
          <w:bCs/>
          <w:color w:val="333333"/>
          <w:sz w:val="21"/>
          <w:szCs w:val="21"/>
          <w:shd w:val="clear" w:color="auto" w:fill="FFFFFF"/>
          <w:lang w:eastAsia="es-EC"/>
        </w:rPr>
        <w:t>CENTRO DE DESARROLLO INFANTIL GUARDIANES DE LA ESPERANZA</w:t>
      </w:r>
      <w:r w:rsidRPr="007224F0">
        <w:rPr>
          <w:rFonts w:ascii="Times New Roman" w:eastAsia="Times New Roman" w:hAnsi="Times New Roman" w:cs="Times New Roman"/>
          <w:color w:val="333333"/>
          <w:sz w:val="21"/>
          <w:szCs w:val="21"/>
          <w:shd w:val="clear" w:color="auto" w:fill="FFFFFF"/>
          <w:lang w:eastAsia="es-EC"/>
        </w:rPr>
        <w:t> sin que cuente con título de propiedad legalmente inscrito, por mandato de Ley ha pasado a su propiedad el citado inmueble, facultándose en consecuencia al Registrador de la Propiedad del Cantón para inscribir la transferencia de dominio; y,</w:t>
      </w:r>
    </w:p>
    <w:p w14:paraId="30E2D1A2" w14:textId="1C8BD13B" w:rsidR="007F2C84" w:rsidRPr="007224F0" w:rsidRDefault="007F2C84" w:rsidP="007F2C84">
      <w:pPr>
        <w:spacing w:after="0" w:line="240" w:lineRule="auto"/>
        <w:jc w:val="both"/>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br/>
        <w:t> </w:t>
      </w:r>
      <w:r w:rsidRPr="007224F0">
        <w:rPr>
          <w:rFonts w:ascii="Times New Roman" w:eastAsia="Times New Roman" w:hAnsi="Times New Roman" w:cs="Times New Roman"/>
          <w:color w:val="333333"/>
          <w:sz w:val="21"/>
          <w:szCs w:val="21"/>
          <w:shd w:val="clear" w:color="auto" w:fill="FFFFFF"/>
          <w:lang w:eastAsia="es-EC"/>
        </w:rPr>
        <w:br/>
        <w:t>En uso de sus atribuciones legales,</w:t>
      </w:r>
    </w:p>
    <w:p w14:paraId="0890FAD0" w14:textId="77777777" w:rsidR="007F2C84" w:rsidRPr="007224F0" w:rsidRDefault="007F2C84" w:rsidP="007F2C84">
      <w:pPr>
        <w:spacing w:after="0" w:line="240" w:lineRule="auto"/>
        <w:jc w:val="center"/>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EXPIDE LA:</w:t>
      </w:r>
    </w:p>
    <w:p w14:paraId="4F532343" w14:textId="77777777" w:rsidR="007F2C84" w:rsidRDefault="007F2C84" w:rsidP="007F2C84">
      <w:pPr>
        <w:spacing w:after="0" w:line="240" w:lineRule="auto"/>
        <w:jc w:val="both"/>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t> </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RESOLUCIÓN ADMINISTRATIVA QUE DISPONE LA INSCRIPCIÓN EN EL REGISTRO DE LA PROPIEDAD DEL PREDIO DENOMINADO “CENTRO DE DESARROLLO INFANTIL GUARDIANES DE LA ESPERANZA”, UBICADO EN LAS CALLES CALPI Y FERNANDINA DE LA PARROQUIA VELOZ DEL CANTÓN RIOBAMBA, EL CUAL POR MANDATO DE LEY HA PASADO A PROPIEDAD DEL GOBIERNO AUTÓNOMO DESCENTRALIZADO MUNICIPAL DE CANTÓN RIOBAMBA AL AMPARO DE LA DISPOSICIÓN GENERAL QUINTA DEL CÓDIGO ORGÁNICO ADMINISTRATIVO. </w:t>
      </w:r>
      <w:r w:rsidRPr="007224F0">
        <w:rPr>
          <w:rFonts w:ascii="Times New Roman" w:eastAsia="Times New Roman" w:hAnsi="Times New Roman" w:cs="Times New Roman"/>
          <w:color w:val="333333"/>
          <w:sz w:val="21"/>
          <w:szCs w:val="21"/>
          <w:shd w:val="clear" w:color="auto" w:fill="FFFFFF"/>
          <w:lang w:eastAsia="es-EC"/>
        </w:rPr>
        <w:br/>
        <w:t> </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Artículo 1.-</w:t>
      </w:r>
      <w:r w:rsidRPr="007224F0">
        <w:rPr>
          <w:rFonts w:ascii="Times New Roman" w:eastAsia="Times New Roman" w:hAnsi="Times New Roman" w:cs="Times New Roman"/>
          <w:color w:val="333333"/>
          <w:sz w:val="21"/>
          <w:szCs w:val="21"/>
          <w:shd w:val="clear" w:color="auto" w:fill="FFFFFF"/>
          <w:lang w:eastAsia="es-EC"/>
        </w:rPr>
        <w:t>Inscríbase en el Registro de la Propiedad del cantón Riobamba, a nombre del Gobierno Autónomo Descentralizado Municipal del Cantón Riobamba, el inmueble denominado “</w:t>
      </w:r>
      <w:r w:rsidRPr="007224F0">
        <w:rPr>
          <w:rFonts w:ascii="Times New Roman" w:eastAsia="Times New Roman" w:hAnsi="Times New Roman" w:cs="Times New Roman"/>
          <w:b/>
          <w:bCs/>
          <w:color w:val="333333"/>
          <w:sz w:val="21"/>
          <w:szCs w:val="21"/>
          <w:shd w:val="clear" w:color="auto" w:fill="FFFFFF"/>
          <w:lang w:eastAsia="es-EC"/>
        </w:rPr>
        <w:t>CENTRO DE DESARROLLO INFANTIL GUARDIANES DE LA ESPERANZA</w:t>
      </w:r>
      <w:r w:rsidRPr="007224F0">
        <w:rPr>
          <w:rFonts w:ascii="Times New Roman" w:eastAsia="Times New Roman" w:hAnsi="Times New Roman" w:cs="Times New Roman"/>
          <w:color w:val="333333"/>
          <w:sz w:val="21"/>
          <w:szCs w:val="21"/>
          <w:shd w:val="clear" w:color="auto" w:fill="FFFFFF"/>
          <w:lang w:eastAsia="es-EC"/>
        </w:rPr>
        <w:t xml:space="preserve">” situado en las calles </w:t>
      </w:r>
      <w:proofErr w:type="spellStart"/>
      <w:r w:rsidRPr="007224F0">
        <w:rPr>
          <w:rFonts w:ascii="Times New Roman" w:eastAsia="Times New Roman" w:hAnsi="Times New Roman" w:cs="Times New Roman"/>
          <w:color w:val="333333"/>
          <w:sz w:val="21"/>
          <w:szCs w:val="21"/>
          <w:shd w:val="clear" w:color="auto" w:fill="FFFFFF"/>
          <w:lang w:eastAsia="es-EC"/>
        </w:rPr>
        <w:t>Calpi</w:t>
      </w:r>
      <w:proofErr w:type="spellEnd"/>
      <w:r w:rsidRPr="007224F0">
        <w:rPr>
          <w:rFonts w:ascii="Times New Roman" w:eastAsia="Times New Roman" w:hAnsi="Times New Roman" w:cs="Times New Roman"/>
          <w:color w:val="333333"/>
          <w:sz w:val="21"/>
          <w:szCs w:val="21"/>
          <w:shd w:val="clear" w:color="auto" w:fill="FFFFFF"/>
          <w:lang w:eastAsia="es-EC"/>
        </w:rPr>
        <w:t xml:space="preserve"> y Fernandina de la parroquia Veloz del cantón Riobamba con una superficie de </w:t>
      </w:r>
      <w:r w:rsidRPr="007224F0">
        <w:rPr>
          <w:rFonts w:ascii="Times New Roman" w:eastAsia="Times New Roman" w:hAnsi="Times New Roman" w:cs="Times New Roman"/>
          <w:b/>
          <w:bCs/>
          <w:color w:val="333333"/>
          <w:sz w:val="21"/>
          <w:szCs w:val="21"/>
          <w:shd w:val="clear" w:color="auto" w:fill="FFFFFF"/>
          <w:lang w:eastAsia="es-EC"/>
        </w:rPr>
        <w:t>768,89</w:t>
      </w:r>
      <w:r w:rsidRPr="007224F0">
        <w:rPr>
          <w:rFonts w:ascii="Times New Roman" w:eastAsia="Times New Roman" w:hAnsi="Times New Roman" w:cs="Times New Roman"/>
          <w:color w:val="333333"/>
          <w:sz w:val="21"/>
          <w:szCs w:val="21"/>
          <w:shd w:val="clear" w:color="auto" w:fill="FFFFFF"/>
          <w:lang w:eastAsia="es-EC"/>
        </w:rPr>
        <w:t> m</w:t>
      </w:r>
      <w:r w:rsidRPr="007224F0">
        <w:rPr>
          <w:rFonts w:ascii="Times New Roman" w:eastAsia="Times New Roman" w:hAnsi="Times New Roman" w:cs="Times New Roman"/>
          <w:color w:val="333333"/>
          <w:sz w:val="21"/>
          <w:szCs w:val="21"/>
          <w:shd w:val="clear" w:color="auto" w:fill="FFFFFF"/>
          <w:vertAlign w:val="superscript"/>
          <w:lang w:eastAsia="es-EC"/>
        </w:rPr>
        <w:t>2 </w:t>
      </w:r>
      <w:r w:rsidRPr="007224F0">
        <w:rPr>
          <w:rFonts w:ascii="Times New Roman" w:eastAsia="Times New Roman" w:hAnsi="Times New Roman" w:cs="Times New Roman"/>
          <w:color w:val="333333"/>
          <w:sz w:val="21"/>
          <w:szCs w:val="21"/>
          <w:shd w:val="clear" w:color="auto" w:fill="FFFFFF"/>
          <w:lang w:eastAsia="es-EC"/>
        </w:rPr>
        <w:t>cuyos linderos y dimensiones son</w:t>
      </w:r>
      <w:r w:rsidRPr="007224F0">
        <w:rPr>
          <w:rFonts w:ascii="Times New Roman" w:eastAsia="Times New Roman" w:hAnsi="Times New Roman" w:cs="Times New Roman"/>
          <w:b/>
          <w:bCs/>
          <w:color w:val="333333"/>
          <w:sz w:val="21"/>
          <w:szCs w:val="21"/>
          <w:shd w:val="clear" w:color="auto" w:fill="FFFFFF"/>
          <w:lang w:eastAsia="es-EC"/>
        </w:rPr>
        <w:t> NORTE: PROPIEDAD PRIVADA EN 5.99M</w:t>
      </w:r>
      <w:r w:rsidRPr="007224F0">
        <w:rPr>
          <w:rFonts w:ascii="Times New Roman" w:eastAsia="Times New Roman" w:hAnsi="Times New Roman" w:cs="Times New Roman"/>
          <w:color w:val="333333"/>
          <w:sz w:val="21"/>
          <w:szCs w:val="21"/>
          <w:shd w:val="clear" w:color="auto" w:fill="FFFFFF"/>
          <w:lang w:eastAsia="es-EC"/>
        </w:rPr>
        <w:t>, 13.70M , 15.22M, 14.16M; </w:t>
      </w:r>
      <w:r w:rsidRPr="007224F0">
        <w:rPr>
          <w:rFonts w:ascii="Times New Roman" w:eastAsia="Times New Roman" w:hAnsi="Times New Roman" w:cs="Times New Roman"/>
          <w:b/>
          <w:bCs/>
          <w:color w:val="333333"/>
          <w:sz w:val="21"/>
          <w:szCs w:val="21"/>
          <w:shd w:val="clear" w:color="auto" w:fill="FFFFFF"/>
          <w:lang w:eastAsia="es-EC"/>
        </w:rPr>
        <w:t>SUR: </w:t>
      </w:r>
      <w:r w:rsidRPr="007224F0">
        <w:rPr>
          <w:rFonts w:ascii="Times New Roman" w:eastAsia="Times New Roman" w:hAnsi="Times New Roman" w:cs="Times New Roman"/>
          <w:color w:val="333333"/>
          <w:sz w:val="21"/>
          <w:szCs w:val="21"/>
          <w:shd w:val="clear" w:color="auto" w:fill="FFFFFF"/>
          <w:lang w:eastAsia="es-EC"/>
        </w:rPr>
        <w:t>PREDIO MUNICIPAL EN  12.42M, 9.63M, 9.85M, 9.59M, 16.77M; </w:t>
      </w:r>
      <w:r w:rsidRPr="007224F0">
        <w:rPr>
          <w:rFonts w:ascii="Times New Roman" w:eastAsia="Times New Roman" w:hAnsi="Times New Roman" w:cs="Times New Roman"/>
          <w:b/>
          <w:bCs/>
          <w:color w:val="333333"/>
          <w:sz w:val="21"/>
          <w:szCs w:val="21"/>
          <w:shd w:val="clear" w:color="auto" w:fill="FFFFFF"/>
          <w:lang w:eastAsia="es-EC"/>
        </w:rPr>
        <w:t>ESTE: </w:t>
      </w:r>
      <w:r w:rsidRPr="007224F0">
        <w:rPr>
          <w:rFonts w:ascii="Times New Roman" w:eastAsia="Times New Roman" w:hAnsi="Times New Roman" w:cs="Times New Roman"/>
          <w:color w:val="333333"/>
          <w:sz w:val="21"/>
          <w:szCs w:val="21"/>
          <w:shd w:val="clear" w:color="auto" w:fill="FFFFFF"/>
          <w:lang w:eastAsia="es-EC"/>
        </w:rPr>
        <w:t>PREDIO MUNICIPAL EN 14.92M</w:t>
      </w:r>
      <w:r w:rsidRPr="007224F0">
        <w:rPr>
          <w:rFonts w:ascii="Times New Roman" w:eastAsia="Times New Roman" w:hAnsi="Times New Roman" w:cs="Times New Roman"/>
          <w:b/>
          <w:bCs/>
          <w:color w:val="333333"/>
          <w:sz w:val="21"/>
          <w:szCs w:val="21"/>
          <w:shd w:val="clear" w:color="auto" w:fill="FFFFFF"/>
          <w:lang w:eastAsia="es-EC"/>
        </w:rPr>
        <w:t>; OESTE: </w:t>
      </w:r>
      <w:r w:rsidRPr="007224F0">
        <w:rPr>
          <w:rFonts w:ascii="Times New Roman" w:eastAsia="Times New Roman" w:hAnsi="Times New Roman" w:cs="Times New Roman"/>
          <w:color w:val="333333"/>
          <w:sz w:val="21"/>
          <w:szCs w:val="21"/>
          <w:shd w:val="clear" w:color="auto" w:fill="FFFFFF"/>
          <w:lang w:eastAsia="es-EC"/>
        </w:rPr>
        <w:t>CALLE FERNANDINA EN 22.27M;  </w:t>
      </w:r>
      <w:r w:rsidRPr="007224F0">
        <w:rPr>
          <w:rFonts w:ascii="Times New Roman" w:eastAsia="Times New Roman" w:hAnsi="Times New Roman" w:cs="Times New Roman"/>
          <w:b/>
          <w:bCs/>
          <w:color w:val="333333"/>
          <w:sz w:val="21"/>
          <w:szCs w:val="21"/>
          <w:shd w:val="clear" w:color="auto" w:fill="FFFFFF"/>
          <w:lang w:eastAsia="es-EC"/>
        </w:rPr>
        <w:t>CLAVE CASTASTRAL: </w:t>
      </w:r>
      <w:r w:rsidRPr="007224F0">
        <w:rPr>
          <w:rFonts w:ascii="Times New Roman" w:eastAsia="Times New Roman" w:hAnsi="Times New Roman" w:cs="Times New Roman"/>
          <w:color w:val="333333"/>
          <w:sz w:val="21"/>
          <w:szCs w:val="21"/>
          <w:shd w:val="clear" w:color="auto" w:fill="FFFFFF"/>
          <w:lang w:eastAsia="es-EC"/>
        </w:rPr>
        <w:t>06 01 04 007 002 003 008 000 000 000, el cual por mandato de la Ley ha pasado a su propiedad, de conformidad con la Disposición General Quinta del Código Orgánico Administrativo.</w:t>
      </w:r>
    </w:p>
    <w:p w14:paraId="4DCBEF71" w14:textId="77777777" w:rsidR="007F2C84" w:rsidRDefault="007F2C84" w:rsidP="007F2C84">
      <w:pPr>
        <w:spacing w:after="0" w:line="240" w:lineRule="auto"/>
        <w:jc w:val="both"/>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t> </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Artículo 2.-</w:t>
      </w:r>
      <w:r w:rsidRPr="007224F0">
        <w:rPr>
          <w:rFonts w:ascii="Times New Roman" w:eastAsia="Times New Roman" w:hAnsi="Times New Roman" w:cs="Times New Roman"/>
          <w:color w:val="333333"/>
          <w:sz w:val="21"/>
          <w:szCs w:val="21"/>
          <w:shd w:val="clear" w:color="auto" w:fill="FFFFFF"/>
          <w:lang w:eastAsia="es-EC"/>
        </w:rPr>
        <w:t> El bien inmueble singularizado en el artículo 1 de la presente Resolución, corresponde a un bien municipal afectado al servicio público al amparo de lo previsto en la letra b) del artículo 418 del Código Orgánico de Organización Territorial, Autonomía y Descentralización.</w:t>
      </w:r>
    </w:p>
    <w:p w14:paraId="20133866" w14:textId="77777777" w:rsidR="007F2C84" w:rsidRDefault="007F2C84" w:rsidP="007F2C84">
      <w:pPr>
        <w:spacing w:after="0" w:line="240" w:lineRule="auto"/>
        <w:jc w:val="both"/>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t> </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Artículo 3.- </w:t>
      </w:r>
      <w:r w:rsidRPr="007224F0">
        <w:rPr>
          <w:rFonts w:ascii="Times New Roman" w:eastAsia="Times New Roman" w:hAnsi="Times New Roman" w:cs="Times New Roman"/>
          <w:color w:val="333333"/>
          <w:sz w:val="21"/>
          <w:szCs w:val="21"/>
          <w:shd w:val="clear" w:color="auto" w:fill="FFFFFF"/>
          <w:lang w:eastAsia="es-EC"/>
        </w:rPr>
        <w:t>Disponer a Secretar</w:t>
      </w:r>
      <w:r>
        <w:rPr>
          <w:rFonts w:ascii="Times New Roman" w:eastAsia="Times New Roman" w:hAnsi="Times New Roman" w:cs="Times New Roman"/>
          <w:color w:val="333333"/>
          <w:sz w:val="21"/>
          <w:szCs w:val="21"/>
          <w:shd w:val="clear" w:color="auto" w:fill="FFFFFF"/>
          <w:lang w:eastAsia="es-EC"/>
        </w:rPr>
        <w:t>í</w:t>
      </w:r>
      <w:r w:rsidRPr="007224F0">
        <w:rPr>
          <w:rFonts w:ascii="Times New Roman" w:eastAsia="Times New Roman" w:hAnsi="Times New Roman" w:cs="Times New Roman"/>
          <w:color w:val="333333"/>
          <w:sz w:val="21"/>
          <w:szCs w:val="21"/>
          <w:shd w:val="clear" w:color="auto" w:fill="FFFFFF"/>
          <w:lang w:eastAsia="es-EC"/>
        </w:rPr>
        <w:t>a General de Concejo Municipal, publique la presente Resolución en la página web institucional y en un diario local, por una sola vez, a fin de que sea de conocimiento público para los fines legales pertinentes, dejando en el expediente constancia de lo actuado. </w:t>
      </w:r>
      <w:r w:rsidRPr="007224F0">
        <w:rPr>
          <w:rFonts w:ascii="Times New Roman" w:eastAsia="Times New Roman" w:hAnsi="Times New Roman" w:cs="Times New Roman"/>
          <w:color w:val="333333"/>
          <w:sz w:val="21"/>
          <w:szCs w:val="21"/>
          <w:shd w:val="clear" w:color="auto" w:fill="FFFFFF"/>
          <w:lang w:eastAsia="es-EC"/>
        </w:rPr>
        <w:br/>
        <w:t> </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Artículo 4.-</w:t>
      </w:r>
      <w:r w:rsidRPr="007224F0">
        <w:rPr>
          <w:rFonts w:ascii="Times New Roman" w:eastAsia="Times New Roman" w:hAnsi="Times New Roman" w:cs="Times New Roman"/>
          <w:color w:val="333333"/>
          <w:sz w:val="21"/>
          <w:szCs w:val="21"/>
          <w:shd w:val="clear" w:color="auto" w:fill="FFFFFF"/>
          <w:lang w:eastAsia="es-EC"/>
        </w:rPr>
        <w:t> Realizada la publicación, Procuraduría Institucional proceda a la protocolización de la presente Resolución y la planimetría, en una Notaría Pública, y su inscripción en el Registro de la Propiedad del cantón Riobamba.</w:t>
      </w:r>
    </w:p>
    <w:p w14:paraId="1D41DA8C" w14:textId="77777777" w:rsidR="007F2C84" w:rsidRDefault="007F2C84" w:rsidP="007F2C84">
      <w:pPr>
        <w:spacing w:after="0" w:line="240" w:lineRule="auto"/>
        <w:jc w:val="both"/>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lastRenderedPageBreak/>
        <w:t> </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Artículo 5.-</w:t>
      </w:r>
      <w:r w:rsidRPr="007224F0">
        <w:rPr>
          <w:rFonts w:ascii="Times New Roman" w:eastAsia="Times New Roman" w:hAnsi="Times New Roman" w:cs="Times New Roman"/>
          <w:color w:val="333333"/>
          <w:sz w:val="21"/>
          <w:szCs w:val="21"/>
          <w:shd w:val="clear" w:color="auto" w:fill="FFFFFF"/>
          <w:lang w:eastAsia="es-EC"/>
        </w:rPr>
        <w:t> Verificada la inscripción en el Registro de la Propiedad, el señor Registrador emitirá el correspondiente certificado de gravamen, al amparo del cual el Subproceso de Avalúos y Catastros realizará la actualización catastral, e informará a la Dirección de Gestión Financiera a fin de que proceda a incorporar el bien al respectivo registro en el activo del balance del Gobierno Autónomo Descentralizado en cumplimiento de lo previsto en el inciso segundo del artículo 418 del Código Orgánico de Organización Territorial, Autonomía y Descentralización.</w:t>
      </w:r>
    </w:p>
    <w:p w14:paraId="5FF887F2" w14:textId="77777777" w:rsidR="007F2C84" w:rsidRDefault="007F2C84" w:rsidP="007F2C84">
      <w:pPr>
        <w:spacing w:after="0" w:line="240" w:lineRule="auto"/>
        <w:jc w:val="both"/>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t> </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Artículo 6.-</w:t>
      </w:r>
      <w:r w:rsidRPr="007224F0">
        <w:rPr>
          <w:rFonts w:ascii="Times New Roman" w:eastAsia="Times New Roman" w:hAnsi="Times New Roman" w:cs="Times New Roman"/>
          <w:color w:val="333333"/>
          <w:sz w:val="21"/>
          <w:szCs w:val="21"/>
          <w:shd w:val="clear" w:color="auto" w:fill="FFFFFF"/>
          <w:lang w:eastAsia="es-EC"/>
        </w:rPr>
        <w:t> La presente Resolución entrará en vigencia a partir de su expedición.</w:t>
      </w:r>
    </w:p>
    <w:p w14:paraId="3CF2B190" w14:textId="02539EC9" w:rsidR="007F2C84" w:rsidRDefault="007F2C84" w:rsidP="007F2C84">
      <w:pPr>
        <w:spacing w:after="0" w:line="240" w:lineRule="auto"/>
        <w:jc w:val="both"/>
        <w:rPr>
          <w:rFonts w:ascii="Times New Roman" w:eastAsia="Times New Roman" w:hAnsi="Times New Roman" w:cs="Times New Roman"/>
          <w:b/>
          <w:bCs/>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br/>
        <w:t> </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 xml:space="preserve">CÚMPLASE Y NOTIFÍQUESE. </w:t>
      </w:r>
      <w:r>
        <w:rPr>
          <w:rFonts w:ascii="Times New Roman" w:eastAsia="Times New Roman" w:hAnsi="Times New Roman" w:cs="Times New Roman"/>
          <w:b/>
          <w:bCs/>
          <w:color w:val="333333"/>
          <w:sz w:val="21"/>
          <w:szCs w:val="21"/>
          <w:shd w:val="clear" w:color="auto" w:fill="FFFFFF"/>
          <w:lang w:eastAsia="es-EC"/>
        </w:rPr>
        <w:t>–</w:t>
      </w:r>
    </w:p>
    <w:p w14:paraId="55F6BBF5" w14:textId="77777777" w:rsidR="007F2C84" w:rsidRDefault="007F2C84" w:rsidP="007F2C84">
      <w:pPr>
        <w:spacing w:after="0" w:line="240" w:lineRule="auto"/>
        <w:jc w:val="both"/>
        <w:rPr>
          <w:rFonts w:ascii="Times New Roman" w:eastAsia="Times New Roman" w:hAnsi="Times New Roman" w:cs="Times New Roman"/>
          <w:b/>
          <w:bCs/>
          <w:color w:val="333333"/>
          <w:sz w:val="21"/>
          <w:szCs w:val="21"/>
          <w:shd w:val="clear" w:color="auto" w:fill="FFFFFF"/>
          <w:lang w:eastAsia="es-EC"/>
        </w:rPr>
      </w:pPr>
    </w:p>
    <w:p w14:paraId="36A8B54C" w14:textId="77777777" w:rsidR="007F2C84" w:rsidRDefault="007F2C84" w:rsidP="007F2C84">
      <w:pPr>
        <w:spacing w:after="0" w:line="240" w:lineRule="auto"/>
        <w:jc w:val="both"/>
        <w:rPr>
          <w:rFonts w:ascii="Times New Roman" w:eastAsia="Times New Roman" w:hAnsi="Times New Roman" w:cs="Times New Roman"/>
          <w:b/>
          <w:bCs/>
          <w:color w:val="333333"/>
          <w:sz w:val="21"/>
          <w:szCs w:val="21"/>
          <w:shd w:val="clear" w:color="auto" w:fill="FFFFFF"/>
          <w:lang w:eastAsia="es-EC"/>
        </w:rPr>
      </w:pPr>
    </w:p>
    <w:p w14:paraId="0BAA5AA3" w14:textId="77777777" w:rsidR="007F2C84" w:rsidRDefault="007F2C84" w:rsidP="007F2C84">
      <w:pPr>
        <w:spacing w:after="0" w:line="240" w:lineRule="auto"/>
        <w:jc w:val="both"/>
        <w:rPr>
          <w:rFonts w:ascii="Times New Roman" w:eastAsia="Times New Roman" w:hAnsi="Times New Roman" w:cs="Times New Roman"/>
          <w:b/>
          <w:bCs/>
          <w:color w:val="333333"/>
          <w:sz w:val="21"/>
          <w:szCs w:val="21"/>
          <w:shd w:val="clear" w:color="auto" w:fill="FFFFFF"/>
          <w:lang w:eastAsia="es-EC"/>
        </w:rPr>
      </w:pPr>
    </w:p>
    <w:p w14:paraId="442D4893" w14:textId="77777777" w:rsidR="007F2C84" w:rsidRDefault="007F2C84" w:rsidP="007F2C84">
      <w:pPr>
        <w:spacing w:after="0" w:line="240" w:lineRule="auto"/>
        <w:jc w:val="center"/>
        <w:rPr>
          <w:rFonts w:ascii="Times New Roman" w:eastAsia="Times New Roman" w:hAnsi="Times New Roman" w:cs="Times New Roman"/>
          <w:color w:val="333333"/>
          <w:sz w:val="21"/>
          <w:szCs w:val="21"/>
          <w:shd w:val="clear" w:color="auto" w:fill="FFFFFF"/>
          <w:lang w:eastAsia="es-EC"/>
        </w:rPr>
      </w:pPr>
    </w:p>
    <w:p w14:paraId="4EF4E2B1" w14:textId="77777777" w:rsidR="007F2C84" w:rsidRPr="007224F0" w:rsidRDefault="007F2C84" w:rsidP="007F2C84">
      <w:pPr>
        <w:spacing w:after="0" w:line="240" w:lineRule="auto"/>
        <w:jc w:val="center"/>
        <w:rPr>
          <w:rFonts w:ascii="Times New Roman" w:eastAsia="Times New Roman" w:hAnsi="Times New Roman" w:cs="Times New Roman"/>
          <w:color w:val="333333"/>
          <w:sz w:val="21"/>
          <w:szCs w:val="21"/>
          <w:shd w:val="clear" w:color="auto" w:fill="FFFFFF"/>
          <w:lang w:eastAsia="es-EC"/>
        </w:rPr>
      </w:pPr>
      <w:r w:rsidRPr="007224F0">
        <w:rPr>
          <w:rFonts w:ascii="Times New Roman" w:eastAsia="Times New Roman" w:hAnsi="Times New Roman" w:cs="Times New Roman"/>
          <w:color w:val="333333"/>
          <w:sz w:val="21"/>
          <w:szCs w:val="21"/>
          <w:shd w:val="clear" w:color="auto" w:fill="FFFFFF"/>
          <w:lang w:eastAsia="es-EC"/>
        </w:rPr>
        <w:t>Arq. John Henry Vinueza</w:t>
      </w:r>
      <w:r w:rsidRPr="007224F0">
        <w:rPr>
          <w:rFonts w:ascii="Times New Roman" w:eastAsia="Times New Roman" w:hAnsi="Times New Roman" w:cs="Times New Roman"/>
          <w:color w:val="333333"/>
          <w:sz w:val="21"/>
          <w:szCs w:val="21"/>
          <w:shd w:val="clear" w:color="auto" w:fill="FFFFFF"/>
          <w:lang w:eastAsia="es-EC"/>
        </w:rPr>
        <w:br/>
      </w:r>
      <w:r w:rsidRPr="007224F0">
        <w:rPr>
          <w:rFonts w:ascii="Times New Roman" w:eastAsia="Times New Roman" w:hAnsi="Times New Roman" w:cs="Times New Roman"/>
          <w:b/>
          <w:bCs/>
          <w:color w:val="333333"/>
          <w:sz w:val="21"/>
          <w:szCs w:val="21"/>
          <w:shd w:val="clear" w:color="auto" w:fill="FFFFFF"/>
          <w:lang w:eastAsia="es-EC"/>
        </w:rPr>
        <w:t>ALCALDE DEL CANTÓN RIOBAMBA</w:t>
      </w:r>
    </w:p>
    <w:p w14:paraId="01C9A04B" w14:textId="77777777" w:rsidR="00BC664F" w:rsidRDefault="00BC664F"/>
    <w:sectPr w:rsidR="00BC664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4292B"/>
    <w:multiLevelType w:val="multilevel"/>
    <w:tmpl w:val="0884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72AA1"/>
    <w:multiLevelType w:val="multilevel"/>
    <w:tmpl w:val="3A72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B14F7F"/>
    <w:multiLevelType w:val="multilevel"/>
    <w:tmpl w:val="F5CE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BF2BB8"/>
    <w:multiLevelType w:val="multilevel"/>
    <w:tmpl w:val="BA44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0245D9"/>
    <w:multiLevelType w:val="multilevel"/>
    <w:tmpl w:val="C982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510FD8"/>
    <w:multiLevelType w:val="multilevel"/>
    <w:tmpl w:val="FC02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8845736">
    <w:abstractNumId w:val="2"/>
  </w:num>
  <w:num w:numId="2" w16cid:durableId="1602831480">
    <w:abstractNumId w:val="0"/>
  </w:num>
  <w:num w:numId="3" w16cid:durableId="1703634202">
    <w:abstractNumId w:val="5"/>
  </w:num>
  <w:num w:numId="4" w16cid:durableId="2021159472">
    <w:abstractNumId w:val="3"/>
  </w:num>
  <w:num w:numId="5" w16cid:durableId="801077943">
    <w:abstractNumId w:val="4"/>
  </w:num>
  <w:num w:numId="6" w16cid:durableId="370764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C84"/>
    <w:rsid w:val="007D1E4D"/>
    <w:rsid w:val="007F2C84"/>
    <w:rsid w:val="00BC664F"/>
    <w:rsid w:val="00CB0F9C"/>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3D14"/>
  <w15:chartTrackingRefBased/>
  <w15:docId w15:val="{8CB4CACC-F225-4D00-B260-471EDD654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C"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C84"/>
    <w:pPr>
      <w:spacing w:line="256" w:lineRule="auto"/>
    </w:pPr>
    <w:rPr>
      <w:kern w:val="0"/>
      <w:sz w:val="22"/>
      <w:szCs w:val="22"/>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569</Words>
  <Characters>3132</Characters>
  <Application>Microsoft Office Word</Application>
  <DocSecurity>0</DocSecurity>
  <Lines>26</Lines>
  <Paragraphs>7</Paragraphs>
  <ScaleCrop>false</ScaleCrop>
  <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Puyol</dc:creator>
  <cp:keywords/>
  <dc:description/>
  <cp:lastModifiedBy>Tania Puyol</cp:lastModifiedBy>
  <cp:revision>1</cp:revision>
  <dcterms:created xsi:type="dcterms:W3CDTF">2025-10-28T20:48:00Z</dcterms:created>
  <dcterms:modified xsi:type="dcterms:W3CDTF">2025-10-28T20:53:00Z</dcterms:modified>
</cp:coreProperties>
</file>