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3941588" w:displacedByCustomXml="next"/>
    <w:sdt>
      <w:sdtPr>
        <w:rPr>
          <w:rFonts w:asciiTheme="minorHAnsi" w:eastAsia="Times New Roman" w:hAnsiTheme="minorHAnsi" w:cs="Times New Roman"/>
          <w:bCs/>
          <w:color w:val="auto"/>
          <w:sz w:val="22"/>
          <w:szCs w:val="22"/>
          <w:lang w:val="es-ES" w:eastAsia="en-US"/>
        </w:rPr>
        <w:id w:val="519357372"/>
        <w:docPartObj>
          <w:docPartGallery w:val="Table of Contents"/>
          <w:docPartUnique/>
        </w:docPartObj>
      </w:sdtPr>
      <w:sdtEndPr>
        <w:rPr>
          <w:b/>
        </w:rPr>
      </w:sdtEndPr>
      <w:sdtContent>
        <w:p w:rsidR="001873BE" w:rsidRPr="00E617C8" w:rsidRDefault="001873BE" w:rsidP="008B7582">
          <w:pPr>
            <w:pStyle w:val="TtulodeTDC"/>
            <w:spacing w:before="0" w:line="240" w:lineRule="auto"/>
            <w:jc w:val="center"/>
            <w:rPr>
              <w:rFonts w:asciiTheme="minorHAnsi" w:hAnsiTheme="minorHAnsi"/>
              <w:b/>
              <w:sz w:val="22"/>
              <w:szCs w:val="22"/>
            </w:rPr>
          </w:pPr>
        </w:p>
        <w:p w:rsidR="007917D7" w:rsidRPr="00E617C8" w:rsidRDefault="007D499A">
          <w:pPr>
            <w:pStyle w:val="TDC1"/>
            <w:rPr>
              <w:rFonts w:eastAsiaTheme="minorEastAsia" w:cstheme="minorBidi"/>
              <w:b w:val="0"/>
              <w:bCs w:val="0"/>
              <w:caps w:val="0"/>
              <w:noProof/>
              <w:sz w:val="22"/>
              <w:szCs w:val="22"/>
              <w:lang w:val="es-EC" w:eastAsia="es-EC"/>
            </w:rPr>
          </w:pPr>
          <w:r w:rsidRPr="00E617C8">
            <w:rPr>
              <w:sz w:val="22"/>
              <w:szCs w:val="22"/>
            </w:rPr>
            <w:fldChar w:fldCharType="begin"/>
          </w:r>
          <w:r w:rsidR="00B322EC" w:rsidRPr="00E617C8">
            <w:rPr>
              <w:sz w:val="22"/>
              <w:szCs w:val="22"/>
            </w:rPr>
            <w:instrText xml:space="preserve"> TOC \o "1-4" \h \z \u </w:instrText>
          </w:r>
          <w:r w:rsidRPr="00E617C8">
            <w:rPr>
              <w:sz w:val="22"/>
              <w:szCs w:val="22"/>
            </w:rPr>
            <w:fldChar w:fldCharType="separate"/>
          </w:r>
          <w:hyperlink w:anchor="_Toc490813818" w:history="1">
            <w:r w:rsidR="007917D7" w:rsidRPr="00E617C8">
              <w:rPr>
                <w:rStyle w:val="Hipervnculo"/>
                <w:rFonts w:eastAsia="Arial Unicode MS"/>
                <w:noProof/>
                <w:sz w:val="22"/>
                <w:szCs w:val="22"/>
                <w:lang w:val="es-CO"/>
              </w:rPr>
              <w:t>LIBRO V</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_Toc490813818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1"/>
            <w:rPr>
              <w:rFonts w:eastAsiaTheme="minorEastAsia" w:cstheme="minorBidi"/>
              <w:b w:val="0"/>
              <w:bCs w:val="0"/>
              <w:caps w:val="0"/>
              <w:noProof/>
              <w:sz w:val="22"/>
              <w:szCs w:val="22"/>
              <w:lang w:val="es-EC" w:eastAsia="es-EC"/>
            </w:rPr>
          </w:pPr>
          <w:hyperlink w:anchor="_Toc490813819" w:history="1">
            <w:r w:rsidR="007917D7" w:rsidRPr="00E617C8">
              <w:rPr>
                <w:rStyle w:val="Hipervnculo"/>
                <w:rFonts w:eastAsia="Arial Unicode MS"/>
                <w:noProof/>
                <w:sz w:val="22"/>
                <w:szCs w:val="22"/>
                <w:lang w:val="es-CO"/>
              </w:rPr>
              <w:t>DEL MANEJO Y GESTIÓN DEL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_Toc490813819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1"/>
            <w:rPr>
              <w:rFonts w:eastAsiaTheme="minorEastAsia" w:cstheme="minorBidi"/>
              <w:b w:val="0"/>
              <w:bCs w:val="0"/>
              <w:caps w:val="0"/>
              <w:noProof/>
              <w:sz w:val="22"/>
              <w:szCs w:val="22"/>
              <w:lang w:val="es-EC" w:eastAsia="es-EC"/>
            </w:rPr>
          </w:pPr>
          <w:hyperlink w:anchor="_Toc490813820" w:history="1">
            <w:r w:rsidR="007917D7" w:rsidRPr="00E617C8">
              <w:rPr>
                <w:rStyle w:val="Hipervnculo"/>
                <w:rFonts w:eastAsia="Arial Unicode MS"/>
                <w:noProof/>
                <w:sz w:val="22"/>
                <w:szCs w:val="22"/>
              </w:rPr>
              <w:t>TÍTULO 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1"/>
            <w:rPr>
              <w:rFonts w:eastAsiaTheme="minorEastAsia" w:cstheme="minorBidi"/>
              <w:b w:val="0"/>
              <w:bCs w:val="0"/>
              <w:caps w:val="0"/>
              <w:noProof/>
              <w:sz w:val="22"/>
              <w:szCs w:val="22"/>
              <w:lang w:val="es-EC" w:eastAsia="es-EC"/>
            </w:rPr>
          </w:pPr>
          <w:hyperlink w:anchor="_Toc490813821" w:history="1">
            <w:r w:rsidR="007917D7" w:rsidRPr="00E617C8">
              <w:rPr>
                <w:rStyle w:val="Hipervnculo"/>
                <w:rFonts w:eastAsia="Arial Unicode MS"/>
                <w:noProof/>
                <w:sz w:val="22"/>
                <w:szCs w:val="22"/>
              </w:rPr>
              <w:t>DE LA OCUPACIÓN DEL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2" w:history="1">
            <w:r w:rsidR="007917D7" w:rsidRPr="00E617C8">
              <w:rPr>
                <w:rStyle w:val="Hipervnculo"/>
                <w:rFonts w:eastAsia="Arial Unicode MS"/>
                <w:noProof/>
                <w:sz w:val="22"/>
                <w:szCs w:val="22"/>
              </w:rPr>
              <w:t>Artículo. 612. Del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3" w:history="1">
            <w:r w:rsidR="007917D7" w:rsidRPr="00E617C8">
              <w:rPr>
                <w:rStyle w:val="Hipervnculo"/>
                <w:rFonts w:eastAsia="Arial Unicode MS"/>
                <w:noProof/>
                <w:sz w:val="22"/>
                <w:szCs w:val="22"/>
              </w:rPr>
              <w:t>Artículo. 613. Componentes y elementos del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4" w:history="1">
            <w:r w:rsidR="007917D7" w:rsidRPr="00E617C8">
              <w:rPr>
                <w:rStyle w:val="Hipervnculo"/>
                <w:rFonts w:eastAsia="Arial Unicode MS"/>
                <w:noProof/>
                <w:sz w:val="22"/>
                <w:szCs w:val="22"/>
              </w:rPr>
              <w:t>Artículo. 614. Facultad de planificación y gestión  sobre 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457</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5" w:history="1">
            <w:r w:rsidR="007917D7" w:rsidRPr="00E617C8">
              <w:rPr>
                <w:rStyle w:val="Hipervnculo"/>
                <w:rFonts w:eastAsia="Arial Unicode MS"/>
                <w:noProof/>
                <w:sz w:val="22"/>
                <w:szCs w:val="22"/>
              </w:rPr>
              <w:t>Artículo. 615. Accesibilidad al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457</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26" w:history="1">
            <w:r w:rsidR="007917D7" w:rsidRPr="00E617C8">
              <w:rPr>
                <w:rStyle w:val="Hipervnculo"/>
                <w:rFonts w:eastAsia="Arial Unicode MS"/>
                <w:noProof/>
                <w:sz w:val="22"/>
                <w:szCs w:val="22"/>
              </w:rPr>
              <w:t>CAPÍTULO 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458</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27" w:history="1">
            <w:r w:rsidR="007917D7" w:rsidRPr="00E617C8">
              <w:rPr>
                <w:rStyle w:val="Hipervnculo"/>
                <w:rFonts w:eastAsia="Arial Unicode MS"/>
                <w:noProof/>
                <w:sz w:val="22"/>
                <w:szCs w:val="22"/>
              </w:rPr>
              <w:t>DEL USO DEL ESPACIO PÚBLICO PARA PUBLICIDAD EXTERIOR</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8" w:history="1">
            <w:r w:rsidR="007917D7" w:rsidRPr="00E617C8">
              <w:rPr>
                <w:rStyle w:val="Hipervnculo"/>
                <w:rFonts w:eastAsia="Arial Unicode MS"/>
                <w:noProof/>
                <w:sz w:val="22"/>
                <w:szCs w:val="22"/>
              </w:rPr>
              <w:t>Artículo. 616. Objeto.-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29" w:history="1">
            <w:r w:rsidR="007917D7" w:rsidRPr="00E617C8">
              <w:rPr>
                <w:rStyle w:val="Hipervnculo"/>
                <w:rFonts w:eastAsia="Arial Unicode MS"/>
                <w:noProof/>
                <w:sz w:val="22"/>
                <w:szCs w:val="22"/>
              </w:rPr>
              <w:t>Artículo. 617. Ámbito de aplicación.-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_Toc490813829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0" w:history="1">
            <w:r w:rsidR="007917D7" w:rsidRPr="00E617C8">
              <w:rPr>
                <w:rStyle w:val="Hipervnculo"/>
                <w:rFonts w:eastAsia="Arial Unicode MS"/>
                <w:noProof/>
                <w:sz w:val="22"/>
                <w:szCs w:val="22"/>
              </w:rPr>
              <w:t>Artículo. 618. Definiciones.-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458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1" w:history="1">
            <w:r w:rsidR="007917D7" w:rsidRPr="00E617C8">
              <w:rPr>
                <w:rStyle w:val="Hipervnculo"/>
                <w:rFonts w:eastAsia="Arial Unicode MS"/>
                <w:noProof/>
                <w:sz w:val="22"/>
                <w:szCs w:val="22"/>
              </w:rPr>
              <w:t>Artículo. 619. Uso de simbología.-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460</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32" w:history="1">
            <w:r w:rsidR="007917D7" w:rsidRPr="00E617C8">
              <w:rPr>
                <w:rStyle w:val="Hipervnculo"/>
                <w:rFonts w:eastAsia="Arial Unicode MS"/>
                <w:noProof/>
                <w:sz w:val="22"/>
                <w:szCs w:val="22"/>
                <w:lang w:eastAsia="es-EC"/>
              </w:rPr>
              <w:t>CAPÍTULO II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461</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33" w:history="1">
            <w:r w:rsidR="007917D7" w:rsidRPr="00E617C8">
              <w:rPr>
                <w:rStyle w:val="Hipervnculo"/>
                <w:rFonts w:eastAsia="Arial Unicode MS"/>
                <w:noProof/>
                <w:sz w:val="22"/>
                <w:szCs w:val="22"/>
                <w:lang w:eastAsia="es-EC"/>
              </w:rPr>
              <w:t>DE LOS ÓRGANOS ADMINISTRATIVOS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4" w:history="1">
            <w:r w:rsidR="007917D7" w:rsidRPr="00E617C8">
              <w:rPr>
                <w:rStyle w:val="Hipervnculo"/>
                <w:rFonts w:eastAsia="Arial Unicode MS"/>
                <w:noProof/>
                <w:sz w:val="22"/>
                <w:szCs w:val="22"/>
              </w:rPr>
              <w:t>Artículo. 620. De los  Órganos Administrativos.-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5" w:history="1">
            <w:r w:rsidR="007917D7" w:rsidRPr="00E617C8">
              <w:rPr>
                <w:rStyle w:val="Hipervnculo"/>
                <w:rFonts w:eastAsia="Arial Unicode MS"/>
                <w:noProof/>
                <w:sz w:val="22"/>
                <w:szCs w:val="22"/>
              </w:rPr>
              <w:t>Artículo. 621. De las atribuciones de los Órganos Administrativos.-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6" w:history="1">
            <w:r w:rsidR="007917D7" w:rsidRPr="00E617C8">
              <w:rPr>
                <w:rStyle w:val="Hipervnculo"/>
                <w:rFonts w:eastAsia="Arial Unicode MS"/>
                <w:noProof/>
                <w:sz w:val="22"/>
                <w:szCs w:val="22"/>
              </w:rPr>
              <w:t>Artículo. 622.</w:t>
            </w:r>
            <w:r w:rsidR="007917D7" w:rsidRPr="00E617C8">
              <w:rPr>
                <w:rStyle w:val="Hipervnculo"/>
                <w:rFonts w:eastAsia="Arial Unicode MS"/>
                <w:noProof/>
                <w:sz w:val="22"/>
                <w:szCs w:val="22"/>
                <w:shd w:val="clear" w:color="auto" w:fill="FFFFFF"/>
              </w:rPr>
              <w:t xml:space="preserve"> Elementos excluidos de la publicidad exterior.-</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462</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37" w:history="1">
            <w:r w:rsidR="007917D7" w:rsidRPr="00E617C8">
              <w:rPr>
                <w:rStyle w:val="Hipervnculo"/>
                <w:rFonts w:eastAsia="Arial Unicode MS"/>
                <w:noProof/>
                <w:sz w:val="22"/>
                <w:szCs w:val="22"/>
                <w:lang w:eastAsia="es-EC"/>
              </w:rPr>
              <w:t>CAPÍTULO III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462</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38" w:history="1">
            <w:r w:rsidR="007917D7" w:rsidRPr="00E617C8">
              <w:rPr>
                <w:rStyle w:val="Hipervnculo"/>
                <w:rFonts w:eastAsia="Arial Unicode MS"/>
                <w:noProof/>
                <w:sz w:val="22"/>
                <w:szCs w:val="22"/>
                <w:lang w:eastAsia="es-EC"/>
              </w:rPr>
              <w:t xml:space="preserve">DE LAS TIPOLOGÍAS DE  </w:t>
            </w:r>
            <w:r w:rsidR="007917D7" w:rsidRPr="00E617C8">
              <w:rPr>
                <w:rStyle w:val="Hipervnculo"/>
                <w:rFonts w:eastAsia="Arial Unicode MS"/>
                <w:noProof/>
                <w:sz w:val="22"/>
                <w:szCs w:val="22"/>
                <w:lang w:eastAsia="es-ES"/>
              </w:rPr>
              <w:t>PUBLICIDAD EXTERIOR</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39" w:history="1">
            <w:r w:rsidR="007917D7" w:rsidRPr="00E617C8">
              <w:rPr>
                <w:rStyle w:val="Hipervnculo"/>
                <w:rFonts w:eastAsia="Arial Unicode MS"/>
                <w:noProof/>
                <w:sz w:val="22"/>
                <w:szCs w:val="22"/>
              </w:rPr>
              <w:t>Artículo. 623. Tipologías de Rótulos Publicitarios.-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_Toc490813839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0" w:history="1">
            <w:r w:rsidR="007917D7" w:rsidRPr="00E617C8">
              <w:rPr>
                <w:rStyle w:val="Hipervnculo"/>
                <w:rFonts w:eastAsia="Arial Unicode MS"/>
                <w:noProof/>
                <w:sz w:val="22"/>
                <w:szCs w:val="22"/>
              </w:rPr>
              <w:t>Artículo. 624. Tipo A (paleta en acera).-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1" w:history="1">
            <w:r w:rsidR="007917D7" w:rsidRPr="00E617C8">
              <w:rPr>
                <w:rStyle w:val="Hipervnculo"/>
                <w:rFonts w:eastAsia="Arial Unicode MS"/>
                <w:noProof/>
                <w:sz w:val="22"/>
                <w:szCs w:val="22"/>
              </w:rPr>
              <w:t>Artículo. 625. Tipo B (paleta en parterre).-</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463</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2" w:history="1">
            <w:r w:rsidR="007917D7" w:rsidRPr="00E617C8">
              <w:rPr>
                <w:rStyle w:val="Hipervnculo"/>
                <w:rFonts w:eastAsia="Arial Unicode MS"/>
                <w:noProof/>
                <w:sz w:val="22"/>
                <w:szCs w:val="22"/>
              </w:rPr>
              <w:t>Artículo. 626. Tipo C (valla en parterre).-</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3" w:history="1">
            <w:r w:rsidR="007917D7" w:rsidRPr="00E617C8">
              <w:rPr>
                <w:rStyle w:val="Hipervnculo"/>
                <w:rFonts w:eastAsia="Arial Unicode MS"/>
                <w:noProof/>
                <w:sz w:val="22"/>
                <w:szCs w:val="22"/>
              </w:rPr>
              <w:t>Artículo. 627. Tipo D Valla en propiedad privada instalada en edificación terminada.-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4" w:history="1">
            <w:r w:rsidR="007917D7" w:rsidRPr="00E617C8">
              <w:rPr>
                <w:rStyle w:val="Hipervnculo"/>
                <w:rFonts w:eastAsia="Arial Unicode MS"/>
                <w:noProof/>
                <w:sz w:val="22"/>
                <w:szCs w:val="22"/>
              </w:rPr>
              <w:t>Artículo. 628. Tipo D Valla en propiedad privada instalada sin edificación terminada (Predio Vacío).-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466</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5" w:history="1">
            <w:r w:rsidR="007917D7" w:rsidRPr="00E617C8">
              <w:rPr>
                <w:rStyle w:val="Hipervnculo"/>
                <w:rFonts w:eastAsia="Arial Unicode MS"/>
                <w:noProof/>
                <w:sz w:val="22"/>
                <w:szCs w:val="22"/>
              </w:rPr>
              <w:t>Artículo. 629. Tipo E  Macrovallas.-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466</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6" w:history="1">
            <w:r w:rsidR="007917D7" w:rsidRPr="00E617C8">
              <w:rPr>
                <w:rStyle w:val="Hipervnculo"/>
                <w:rFonts w:eastAsia="Arial Unicode MS"/>
                <w:noProof/>
                <w:sz w:val="22"/>
                <w:szCs w:val="22"/>
                <w:lang w:eastAsia="es-EC"/>
              </w:rPr>
              <w:t>Artículo. 630.</w:t>
            </w:r>
            <w:r w:rsidR="007917D7" w:rsidRPr="00E617C8">
              <w:rPr>
                <w:rStyle w:val="Hipervnculo"/>
                <w:rFonts w:eastAsia="Arial Unicode MS"/>
                <w:noProof/>
                <w:sz w:val="22"/>
                <w:szCs w:val="22"/>
              </w:rPr>
              <w:t xml:space="preserve"> Tipo F (Gigantografías).-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467</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7" w:history="1">
            <w:r w:rsidR="007917D7" w:rsidRPr="00E617C8">
              <w:rPr>
                <w:rStyle w:val="Hipervnculo"/>
                <w:rFonts w:eastAsia="Arial Unicode MS"/>
                <w:noProof/>
                <w:sz w:val="22"/>
                <w:szCs w:val="22"/>
              </w:rPr>
              <w:t>Artículo. 631. Tipo G1 (Varios).-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8" w:history="1">
            <w:r w:rsidR="007917D7" w:rsidRPr="00E617C8">
              <w:rPr>
                <w:rStyle w:val="Hipervnculo"/>
                <w:rFonts w:eastAsia="Arial Unicode MS"/>
                <w:noProof/>
                <w:sz w:val="22"/>
                <w:szCs w:val="22"/>
              </w:rPr>
              <w:t>Artículo. 632. Tipo G2 Rótulo sobre paso peatonal.-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468</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49" w:history="1">
            <w:r w:rsidR="007917D7" w:rsidRPr="00E617C8">
              <w:rPr>
                <w:rStyle w:val="Hipervnculo"/>
                <w:rFonts w:eastAsia="Arial Unicode MS"/>
                <w:noProof/>
                <w:sz w:val="22"/>
                <w:szCs w:val="22"/>
              </w:rPr>
              <w:t>Artículo. 633. Tipo G3  Rótulo con sistema de aireación.-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_Toc490813849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469</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0" w:history="1">
            <w:r w:rsidR="007917D7" w:rsidRPr="00E617C8">
              <w:rPr>
                <w:rStyle w:val="Hipervnculo"/>
                <w:rFonts w:eastAsia="Arial Unicode MS"/>
                <w:noProof/>
                <w:sz w:val="22"/>
                <w:szCs w:val="22"/>
              </w:rPr>
              <w:t>Artículo. 634. Tipo G4 (Publicidad a través de Medios Videográficos o de Proyección).-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470</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1" w:history="1">
            <w:r w:rsidR="007917D7" w:rsidRPr="00E617C8">
              <w:rPr>
                <w:rStyle w:val="Hipervnculo"/>
                <w:rFonts w:eastAsia="Arial Unicode MS"/>
                <w:noProof/>
                <w:sz w:val="22"/>
                <w:szCs w:val="22"/>
              </w:rPr>
              <w:t>Artículo. 635. Tipo H (Mobiliario Urbano-Paraderos).-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470</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52" w:history="1">
            <w:r w:rsidR="007917D7" w:rsidRPr="00E617C8">
              <w:rPr>
                <w:rStyle w:val="Hipervnculo"/>
                <w:rFonts w:eastAsia="Arial Unicode MS"/>
                <w:noProof/>
                <w:sz w:val="22"/>
                <w:szCs w:val="22"/>
                <w:lang w:eastAsia="es-EC"/>
              </w:rPr>
              <w:t>CAPÍTULO IV</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470</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53" w:history="1">
            <w:r w:rsidR="007917D7" w:rsidRPr="00E617C8">
              <w:rPr>
                <w:rStyle w:val="Hipervnculo"/>
                <w:rFonts w:eastAsia="Arial Unicode MS"/>
                <w:noProof/>
                <w:sz w:val="22"/>
                <w:szCs w:val="22"/>
                <w:lang w:eastAsia="es-EC"/>
              </w:rPr>
              <w:t>DE LA INSTALACIÓN DE LA PUBLICIDAD</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470</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4" w:history="1">
            <w:r w:rsidR="007917D7" w:rsidRPr="00E617C8">
              <w:rPr>
                <w:rStyle w:val="Hipervnculo"/>
                <w:rFonts w:eastAsia="Arial Unicode MS"/>
                <w:noProof/>
                <w:sz w:val="22"/>
                <w:szCs w:val="22"/>
              </w:rPr>
              <w:t>Artículo. 636. De la instalación.-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470</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5" w:history="1">
            <w:r w:rsidR="007917D7" w:rsidRPr="00E617C8">
              <w:rPr>
                <w:rStyle w:val="Hipervnculo"/>
                <w:rFonts w:eastAsia="Arial Unicode MS"/>
                <w:noProof/>
                <w:sz w:val="22"/>
                <w:szCs w:val="22"/>
              </w:rPr>
              <w:t>Artículo. 637. De la estructura.-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6" w:history="1">
            <w:r w:rsidR="007917D7" w:rsidRPr="00E617C8">
              <w:rPr>
                <w:rStyle w:val="Hipervnculo"/>
                <w:rFonts w:eastAsia="Arial Unicode MS"/>
                <w:noProof/>
                <w:sz w:val="22"/>
                <w:szCs w:val="22"/>
              </w:rPr>
              <w:t>Artículo. 638. Instalación en edificaciones.-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57" w:history="1">
            <w:r w:rsidR="007917D7" w:rsidRPr="00E617C8">
              <w:rPr>
                <w:rStyle w:val="Hipervnculo"/>
                <w:rFonts w:eastAsia="Arial Unicode MS"/>
                <w:noProof/>
                <w:sz w:val="22"/>
                <w:szCs w:val="22"/>
              </w:rPr>
              <w:t>CAPÍTULO V</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58" w:history="1">
            <w:r w:rsidR="007917D7" w:rsidRPr="00E617C8">
              <w:rPr>
                <w:rStyle w:val="Hipervnculo"/>
                <w:rFonts w:eastAsia="Arial Unicode MS"/>
                <w:noProof/>
                <w:sz w:val="22"/>
                <w:szCs w:val="22"/>
                <w:lang w:eastAsia="es-ES"/>
              </w:rPr>
              <w:t>DE LAS TASAS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59" w:history="1">
            <w:r w:rsidR="007917D7" w:rsidRPr="00E617C8">
              <w:rPr>
                <w:rStyle w:val="Hipervnculo"/>
                <w:rFonts w:eastAsia="Arial Unicode MS"/>
                <w:noProof/>
                <w:sz w:val="22"/>
                <w:szCs w:val="22"/>
              </w:rPr>
              <w:t>Artículo. 639. Hecho generador.-</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_Toc490813859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0" w:history="1">
            <w:r w:rsidR="007917D7" w:rsidRPr="00E617C8">
              <w:rPr>
                <w:rStyle w:val="Hipervnculo"/>
                <w:rFonts w:eastAsia="Arial Unicode MS"/>
                <w:noProof/>
                <w:sz w:val="22"/>
                <w:szCs w:val="22"/>
              </w:rPr>
              <w:t>Artículo. 640. Sujeto pasivo.-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1" w:history="1">
            <w:r w:rsidR="007917D7" w:rsidRPr="00E617C8">
              <w:rPr>
                <w:rStyle w:val="Hipervnculo"/>
                <w:rFonts w:eastAsia="Arial Unicode MS"/>
                <w:noProof/>
                <w:sz w:val="22"/>
                <w:szCs w:val="22"/>
              </w:rPr>
              <w:t>Artículo. 641. Exigibilidad de la obligación.-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2" w:history="1">
            <w:r w:rsidR="007917D7" w:rsidRPr="00E617C8">
              <w:rPr>
                <w:rStyle w:val="Hipervnculo"/>
                <w:rFonts w:eastAsia="Arial Unicode MS"/>
                <w:noProof/>
                <w:sz w:val="22"/>
                <w:szCs w:val="22"/>
              </w:rPr>
              <w:t>Artículo. 642. De la tasa.-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3" w:history="1">
            <w:r w:rsidR="007917D7" w:rsidRPr="00E617C8">
              <w:rPr>
                <w:rStyle w:val="Hipervnculo"/>
                <w:rFonts w:eastAsia="Arial Unicode MS"/>
                <w:noProof/>
                <w:sz w:val="22"/>
                <w:szCs w:val="22"/>
              </w:rPr>
              <w:t>Artículo. 643. Exenciones.-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4" w:history="1">
            <w:r w:rsidR="007917D7" w:rsidRPr="00E617C8">
              <w:rPr>
                <w:rStyle w:val="Hipervnculo"/>
                <w:rFonts w:eastAsia="Arial Unicode MS"/>
                <w:noProof/>
                <w:sz w:val="22"/>
                <w:szCs w:val="22"/>
              </w:rPr>
              <w:t>Artículo. 644. Recaudación de la tasa.-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473</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5" w:history="1">
            <w:r w:rsidR="007917D7" w:rsidRPr="00E617C8">
              <w:rPr>
                <w:rStyle w:val="Hipervnculo"/>
                <w:rFonts w:eastAsia="Arial Unicode MS"/>
                <w:noProof/>
                <w:sz w:val="22"/>
                <w:szCs w:val="22"/>
              </w:rPr>
              <w:t>Artículo. 645. Potestad Coactiva.-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473</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6" w:history="1">
            <w:r w:rsidR="007917D7" w:rsidRPr="00E617C8">
              <w:rPr>
                <w:rStyle w:val="Hipervnculo"/>
                <w:rFonts w:eastAsia="Arial Unicode MS"/>
                <w:noProof/>
                <w:sz w:val="22"/>
                <w:szCs w:val="22"/>
              </w:rPr>
              <w:t>Artículo. 646. Fondo de recuperación del espacio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473</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67" w:history="1">
            <w:r w:rsidR="007917D7" w:rsidRPr="00E617C8">
              <w:rPr>
                <w:rStyle w:val="Hipervnculo"/>
                <w:rFonts w:eastAsia="Arial Unicode MS"/>
                <w:noProof/>
                <w:sz w:val="22"/>
                <w:szCs w:val="22"/>
                <w:lang w:eastAsia="es-EC"/>
              </w:rPr>
              <w:t>CAPÍTULO VI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473</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68" w:history="1">
            <w:r w:rsidR="007917D7" w:rsidRPr="00E617C8">
              <w:rPr>
                <w:rStyle w:val="Hipervnculo"/>
                <w:rFonts w:eastAsia="Arial Unicode MS"/>
                <w:noProof/>
                <w:sz w:val="22"/>
                <w:szCs w:val="22"/>
                <w:lang w:eastAsia="es-EC"/>
              </w:rPr>
              <w:t>DE LA PUBLICIDAD EXTERIOR  EN EL  CENTRO HISTÓRICO Y ÁREAS PATRIMONIALES - TIPO  I.1</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473</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69" w:history="1">
            <w:r w:rsidR="007917D7" w:rsidRPr="00E617C8">
              <w:rPr>
                <w:rStyle w:val="Hipervnculo"/>
                <w:rFonts w:eastAsia="Arial Unicode MS"/>
                <w:noProof/>
                <w:sz w:val="22"/>
                <w:szCs w:val="22"/>
              </w:rPr>
              <w:t>Artículo. 647. Dimensión y diseño.-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_Toc490813869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0" w:history="1">
            <w:r w:rsidR="007917D7" w:rsidRPr="00E617C8">
              <w:rPr>
                <w:rStyle w:val="Hipervnculo"/>
                <w:rFonts w:eastAsia="Arial Unicode MS"/>
                <w:noProof/>
                <w:sz w:val="22"/>
                <w:szCs w:val="22"/>
              </w:rPr>
              <w:t>Artículo. 648. De la publicidad exterior en la delimitación del Centro Histórico.-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1" w:history="1">
            <w:r w:rsidR="007917D7" w:rsidRPr="00E617C8">
              <w:rPr>
                <w:rStyle w:val="Hipervnculo"/>
                <w:rFonts w:eastAsia="Arial Unicode MS"/>
                <w:noProof/>
                <w:sz w:val="22"/>
                <w:szCs w:val="22"/>
              </w:rPr>
              <w:t>Artículo. 649. Del número de Publicidad.-</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2" w:history="1">
            <w:r w:rsidR="007917D7" w:rsidRPr="00E617C8">
              <w:rPr>
                <w:rStyle w:val="Hipervnculo"/>
                <w:rFonts w:eastAsia="Arial Unicode MS"/>
                <w:noProof/>
                <w:sz w:val="22"/>
                <w:szCs w:val="22"/>
              </w:rPr>
              <w:t>Artículo. 650. Razón Social.-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3" w:history="1">
            <w:r w:rsidR="007917D7" w:rsidRPr="00E617C8">
              <w:rPr>
                <w:rStyle w:val="Hipervnculo"/>
                <w:rFonts w:eastAsia="Arial Unicode MS"/>
                <w:noProof/>
                <w:sz w:val="22"/>
                <w:szCs w:val="22"/>
              </w:rPr>
              <w:t>Artículo. 651. Tipo de letra y tamaño.-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4" w:history="1">
            <w:r w:rsidR="007917D7" w:rsidRPr="00E617C8">
              <w:rPr>
                <w:rStyle w:val="Hipervnculo"/>
                <w:rFonts w:eastAsia="Arial Unicode MS"/>
                <w:noProof/>
                <w:sz w:val="22"/>
                <w:szCs w:val="22"/>
              </w:rPr>
              <w:t>Artículo. 652. Materiales a utilizar.-</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5" w:history="1">
            <w:r w:rsidR="007917D7" w:rsidRPr="00E617C8">
              <w:rPr>
                <w:rStyle w:val="Hipervnculo"/>
                <w:rFonts w:eastAsia="Arial Unicode MS"/>
                <w:noProof/>
                <w:sz w:val="22"/>
                <w:szCs w:val="22"/>
              </w:rPr>
              <w:t>Artículo. 653. Iluminación.-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6" w:history="1">
            <w:r w:rsidR="007917D7" w:rsidRPr="00E617C8">
              <w:rPr>
                <w:rStyle w:val="Hipervnculo"/>
                <w:rFonts w:eastAsia="Arial Unicode MS"/>
                <w:noProof/>
                <w:sz w:val="22"/>
                <w:szCs w:val="22"/>
              </w:rPr>
              <w:t>Artículo. 654. Prohibición de utilizar materiales distintos a los señalados.-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7" w:history="1">
            <w:r w:rsidR="007917D7" w:rsidRPr="00E617C8">
              <w:rPr>
                <w:rStyle w:val="Hipervnculo"/>
                <w:rFonts w:eastAsia="Arial Unicode MS"/>
                <w:noProof/>
                <w:sz w:val="22"/>
                <w:szCs w:val="22"/>
              </w:rPr>
              <w:t>Artículo. 655. Requisitos.-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8" w:history="1">
            <w:r w:rsidR="007917D7" w:rsidRPr="00E617C8">
              <w:rPr>
                <w:rStyle w:val="Hipervnculo"/>
                <w:rFonts w:eastAsia="Arial Unicode MS"/>
                <w:noProof/>
                <w:sz w:val="22"/>
                <w:szCs w:val="22"/>
              </w:rPr>
              <w:t>Artículo. 656. Vigencia de los permisos.-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476</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79" w:history="1">
            <w:r w:rsidR="007917D7" w:rsidRPr="00E617C8">
              <w:rPr>
                <w:rStyle w:val="Hipervnculo"/>
                <w:rFonts w:eastAsia="Arial Unicode MS"/>
                <w:noProof/>
                <w:sz w:val="22"/>
                <w:szCs w:val="22"/>
              </w:rPr>
              <w:t>Artículo. 657. Revocatoria del permiso en el Centro Histórico.-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_Toc490813879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476</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0" w:history="1">
            <w:r w:rsidR="007917D7" w:rsidRPr="00E617C8">
              <w:rPr>
                <w:rStyle w:val="Hipervnculo"/>
                <w:rFonts w:eastAsia="Arial Unicode MS"/>
                <w:noProof/>
                <w:sz w:val="22"/>
                <w:szCs w:val="22"/>
              </w:rPr>
              <w:t>Artículo. 658. Cambio de diseño.-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476</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81" w:history="1">
            <w:r w:rsidR="007917D7" w:rsidRPr="00E617C8">
              <w:rPr>
                <w:rStyle w:val="Hipervnculo"/>
                <w:rFonts w:eastAsia="Arial Unicode MS"/>
                <w:noProof/>
                <w:sz w:val="22"/>
                <w:szCs w:val="22"/>
                <w:lang w:eastAsia="es-EC"/>
              </w:rPr>
              <w:t>CAPÍTULO VII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477</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82" w:history="1">
            <w:r w:rsidR="007917D7" w:rsidRPr="00E617C8">
              <w:rPr>
                <w:rStyle w:val="Hipervnculo"/>
                <w:rFonts w:eastAsia="Arial Unicode MS"/>
                <w:noProof/>
                <w:sz w:val="22"/>
                <w:szCs w:val="22"/>
                <w:lang w:eastAsia="es-EC"/>
              </w:rPr>
              <w:t>DE LAS PROHIBICIONES EN GENERAL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477</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3" w:history="1">
            <w:r w:rsidR="007917D7" w:rsidRPr="00E617C8">
              <w:rPr>
                <w:rStyle w:val="Hipervnculo"/>
                <w:rFonts w:eastAsia="Arial Unicode MS"/>
                <w:noProof/>
                <w:sz w:val="22"/>
                <w:szCs w:val="22"/>
              </w:rPr>
              <w:t>Artículo. 659. Prohibiciones.-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477</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4" w:history="1">
            <w:r w:rsidR="007917D7" w:rsidRPr="00E617C8">
              <w:rPr>
                <w:rStyle w:val="Hipervnculo"/>
                <w:rFonts w:eastAsia="Arial Unicode MS"/>
                <w:noProof/>
                <w:sz w:val="22"/>
                <w:szCs w:val="22"/>
              </w:rPr>
              <w:t>Artículo. 660. Prohibición para la fijación de carteles.-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478</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85" w:history="1">
            <w:r w:rsidR="007917D7" w:rsidRPr="00E617C8">
              <w:rPr>
                <w:rStyle w:val="Hipervnculo"/>
                <w:rFonts w:eastAsia="Arial Unicode MS"/>
                <w:noProof/>
                <w:sz w:val="22"/>
                <w:szCs w:val="22"/>
                <w:lang w:eastAsia="es-EC"/>
              </w:rPr>
              <w:t>CAPÍTULO  VIII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479</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86" w:history="1">
            <w:r w:rsidR="007917D7" w:rsidRPr="00E617C8">
              <w:rPr>
                <w:rStyle w:val="Hipervnculo"/>
                <w:rFonts w:eastAsia="Arial Unicode MS"/>
                <w:noProof/>
                <w:sz w:val="22"/>
                <w:szCs w:val="22"/>
              </w:rPr>
              <w:t>DE LA CONCESIÓN PARA USO EN LOS ESPACIOS PÚBLICOS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479</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7" w:history="1">
            <w:r w:rsidR="007917D7" w:rsidRPr="00E617C8">
              <w:rPr>
                <w:rStyle w:val="Hipervnculo"/>
                <w:rFonts w:eastAsia="Arial Unicode MS"/>
                <w:noProof/>
                <w:sz w:val="22"/>
                <w:szCs w:val="22"/>
              </w:rPr>
              <w:t>Artículo. 661. De los contratos de concesión.-</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479</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8" w:history="1">
            <w:r w:rsidR="007917D7" w:rsidRPr="00E617C8">
              <w:rPr>
                <w:rStyle w:val="Hipervnculo"/>
                <w:rFonts w:eastAsia="Arial Unicode MS"/>
                <w:noProof/>
                <w:sz w:val="22"/>
                <w:szCs w:val="22"/>
              </w:rPr>
              <w:t>Artículo. 662. Requisitos Específicos.-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479</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89" w:history="1">
            <w:r w:rsidR="007917D7" w:rsidRPr="00E617C8">
              <w:rPr>
                <w:rStyle w:val="Hipervnculo"/>
                <w:rFonts w:eastAsia="Arial Unicode MS"/>
                <w:noProof/>
                <w:sz w:val="22"/>
                <w:szCs w:val="22"/>
              </w:rPr>
              <w:t>Artículo. 663. Cláusula Especial.-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_Toc490813889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479</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90" w:history="1">
            <w:r w:rsidR="007917D7" w:rsidRPr="00E617C8">
              <w:rPr>
                <w:rStyle w:val="Hipervnculo"/>
                <w:rFonts w:eastAsia="Arial Unicode MS"/>
                <w:noProof/>
                <w:sz w:val="22"/>
                <w:szCs w:val="22"/>
              </w:rPr>
              <w:t>CAPÍTULO IX</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480</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91" w:history="1">
            <w:r w:rsidR="007917D7" w:rsidRPr="00E617C8">
              <w:rPr>
                <w:rStyle w:val="Hipervnculo"/>
                <w:rFonts w:eastAsia="Arial Unicode MS"/>
                <w:noProof/>
                <w:sz w:val="22"/>
                <w:szCs w:val="22"/>
                <w:lang w:eastAsia="es-EC"/>
              </w:rPr>
              <w:t>NORMATIVA TÉCNICA PARA LA PUBLICIDAD EXTERIOR – TIPO  I.2</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480</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2" w:history="1">
            <w:r w:rsidR="007917D7" w:rsidRPr="00E617C8">
              <w:rPr>
                <w:rStyle w:val="Hipervnculo"/>
                <w:rFonts w:eastAsia="Arial Unicode MS"/>
                <w:noProof/>
                <w:sz w:val="22"/>
                <w:szCs w:val="22"/>
              </w:rPr>
              <w:t>Artículo. 664. Reglas Técnicas.-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480</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3" w:history="1">
            <w:r w:rsidR="007917D7" w:rsidRPr="00E617C8">
              <w:rPr>
                <w:rStyle w:val="Hipervnculo"/>
                <w:rFonts w:eastAsia="Arial Unicode MS"/>
                <w:noProof/>
                <w:sz w:val="22"/>
                <w:szCs w:val="22"/>
              </w:rPr>
              <w:t>Artículo. 665. Del espacio de dominio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4" w:history="1">
            <w:r w:rsidR="007917D7" w:rsidRPr="00E617C8">
              <w:rPr>
                <w:rStyle w:val="Hipervnculo"/>
                <w:rFonts w:eastAsia="Arial Unicode MS"/>
                <w:noProof/>
                <w:sz w:val="22"/>
                <w:szCs w:val="22"/>
              </w:rPr>
              <w:t>Artículo. 666. Del espacio de servicio general.-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5" w:history="1">
            <w:r w:rsidR="007917D7" w:rsidRPr="00E617C8">
              <w:rPr>
                <w:rStyle w:val="Hipervnculo"/>
                <w:rFonts w:eastAsia="Arial Unicode MS"/>
                <w:noProof/>
                <w:sz w:val="22"/>
                <w:szCs w:val="22"/>
              </w:rPr>
              <w:t>Artículo. 667. Referente para medir la altura del medio publicitario.-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96" w:history="1">
            <w:r w:rsidR="007917D7" w:rsidRPr="00E617C8">
              <w:rPr>
                <w:rStyle w:val="Hipervnculo"/>
                <w:rFonts w:eastAsia="Arial Unicode MS"/>
                <w:noProof/>
                <w:sz w:val="22"/>
                <w:szCs w:val="22"/>
              </w:rPr>
              <w:t>CAPÍTULO X</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897" w:history="1">
            <w:r w:rsidR="007917D7" w:rsidRPr="00E617C8">
              <w:rPr>
                <w:rStyle w:val="Hipervnculo"/>
                <w:rFonts w:eastAsia="Arial Unicode MS"/>
                <w:noProof/>
                <w:sz w:val="22"/>
                <w:szCs w:val="22"/>
              </w:rPr>
              <w:t>DE LA PUBLICIDAD MÓVIL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8" w:history="1">
            <w:r w:rsidR="007917D7" w:rsidRPr="00E617C8">
              <w:rPr>
                <w:rStyle w:val="Hipervnculo"/>
                <w:rFonts w:eastAsia="Arial Unicode MS"/>
                <w:noProof/>
                <w:sz w:val="22"/>
                <w:szCs w:val="22"/>
              </w:rPr>
              <w:t>Artículo. 668. Tipo G5 Publicidad en medios de transporte público.-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481</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899" w:history="1">
            <w:r w:rsidR="007917D7" w:rsidRPr="00E617C8">
              <w:rPr>
                <w:rStyle w:val="Hipervnculo"/>
                <w:rFonts w:eastAsia="Arial Unicode MS"/>
                <w:noProof/>
                <w:sz w:val="22"/>
                <w:szCs w:val="22"/>
              </w:rPr>
              <w:t>Artículo. 669. Publicidad en taxis y vehículos particulares.-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_Toc490813899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0" w:history="1">
            <w:r w:rsidR="007917D7" w:rsidRPr="00E617C8">
              <w:rPr>
                <w:rStyle w:val="Hipervnculo"/>
                <w:rFonts w:eastAsia="Arial Unicode MS"/>
                <w:noProof/>
                <w:sz w:val="22"/>
                <w:szCs w:val="22"/>
              </w:rPr>
              <w:t>Artículo. 670. Publicidad en vehículos de cargas.-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1" w:history="1">
            <w:r w:rsidR="007917D7" w:rsidRPr="00E617C8">
              <w:rPr>
                <w:rStyle w:val="Hipervnculo"/>
                <w:rFonts w:eastAsia="Arial Unicode MS"/>
                <w:noProof/>
                <w:sz w:val="22"/>
                <w:szCs w:val="22"/>
              </w:rPr>
              <w:t>Artículo. 671. Publicidad en medios de transporte aéreo.-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02" w:history="1">
            <w:r w:rsidR="007917D7" w:rsidRPr="00E617C8">
              <w:rPr>
                <w:rStyle w:val="Hipervnculo"/>
                <w:rFonts w:eastAsia="Arial Unicode MS"/>
                <w:noProof/>
                <w:sz w:val="22"/>
                <w:szCs w:val="22"/>
              </w:rPr>
              <w:t>CAPÍTULO XI</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03" w:history="1">
            <w:r w:rsidR="007917D7" w:rsidRPr="00E617C8">
              <w:rPr>
                <w:rStyle w:val="Hipervnculo"/>
                <w:rFonts w:eastAsia="Arial Unicode MS"/>
                <w:noProof/>
                <w:sz w:val="22"/>
                <w:szCs w:val="22"/>
              </w:rPr>
              <w:t>DE LAS GARANTÍAS Y CONTROL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4" w:history="1">
            <w:r w:rsidR="007917D7" w:rsidRPr="00E617C8">
              <w:rPr>
                <w:rStyle w:val="Hipervnculo"/>
                <w:rFonts w:eastAsia="Arial Unicode MS"/>
                <w:noProof/>
                <w:sz w:val="22"/>
                <w:szCs w:val="22"/>
              </w:rPr>
              <w:t>Artículo. 672. Garantías.-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482</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5" w:history="1">
            <w:r w:rsidR="007917D7" w:rsidRPr="00E617C8">
              <w:rPr>
                <w:rStyle w:val="Hipervnculo"/>
                <w:rFonts w:eastAsia="Arial Unicode MS"/>
                <w:noProof/>
                <w:sz w:val="22"/>
                <w:szCs w:val="22"/>
              </w:rPr>
              <w:t>Artículo. 673. Revocatoria.-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483</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6" w:history="1">
            <w:r w:rsidR="007917D7" w:rsidRPr="00E617C8">
              <w:rPr>
                <w:rStyle w:val="Hipervnculo"/>
                <w:rFonts w:eastAsia="Arial Unicode MS"/>
                <w:noProof/>
                <w:sz w:val="22"/>
                <w:szCs w:val="22"/>
              </w:rPr>
              <w:t>Artículo. 674. Control.-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483</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07" w:history="1">
            <w:r w:rsidR="007917D7" w:rsidRPr="00E617C8">
              <w:rPr>
                <w:rStyle w:val="Hipervnculo"/>
                <w:rFonts w:eastAsia="Arial Unicode MS"/>
                <w:noProof/>
                <w:sz w:val="22"/>
                <w:szCs w:val="22"/>
              </w:rPr>
              <w:t>SECCIÓN PRIMERA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08" w:history="1">
            <w:r w:rsidR="007917D7" w:rsidRPr="00E617C8">
              <w:rPr>
                <w:rStyle w:val="Hipervnculo"/>
                <w:rFonts w:eastAsia="Arial Unicode MS"/>
                <w:noProof/>
                <w:sz w:val="22"/>
                <w:szCs w:val="22"/>
              </w:rPr>
              <w:t>Ámbito Y Fines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09" w:history="1">
            <w:r w:rsidR="007917D7" w:rsidRPr="00E617C8">
              <w:rPr>
                <w:rStyle w:val="Hipervnculo"/>
                <w:rFonts w:eastAsia="Arial Unicode MS"/>
                <w:noProof/>
                <w:sz w:val="22"/>
                <w:szCs w:val="22"/>
              </w:rPr>
              <w:t>Artículo. 675. Ámbito.-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_Toc490813909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0" w:history="1">
            <w:r w:rsidR="007917D7" w:rsidRPr="00E617C8">
              <w:rPr>
                <w:rStyle w:val="Hipervnculo"/>
                <w:rFonts w:eastAsia="Arial Unicode MS"/>
                <w:noProof/>
                <w:sz w:val="22"/>
                <w:szCs w:val="22"/>
              </w:rPr>
              <w:t>Artículo. 676. Fines.-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11" w:history="1">
            <w:r w:rsidR="007917D7" w:rsidRPr="00E617C8">
              <w:rPr>
                <w:rStyle w:val="Hipervnculo"/>
                <w:rFonts w:eastAsia="Arial Unicode MS"/>
                <w:noProof/>
                <w:sz w:val="22"/>
                <w:szCs w:val="22"/>
              </w:rPr>
              <w:t>SECCIÓN SEGUNDA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_Toc490813911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12" w:history="1">
            <w:r w:rsidR="007917D7" w:rsidRPr="00E617C8">
              <w:rPr>
                <w:rStyle w:val="Hipervnculo"/>
                <w:rFonts w:eastAsia="Arial Unicode MS"/>
                <w:noProof/>
                <w:sz w:val="22"/>
                <w:szCs w:val="22"/>
              </w:rPr>
              <w:t>De La Construcción y Mantenimiento de Cerramientos y Predios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_Toc490813912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3" w:history="1">
            <w:r w:rsidR="007917D7" w:rsidRPr="00E617C8">
              <w:rPr>
                <w:rStyle w:val="Hipervnculo"/>
                <w:rFonts w:eastAsia="Arial Unicode MS"/>
                <w:noProof/>
                <w:sz w:val="22"/>
                <w:szCs w:val="22"/>
              </w:rPr>
              <w:t>Artículo. 677. Obligatoriedad  de la construcción y  mantenimiento  de cerramientos y de los predios.-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_Toc490813913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4" w:history="1">
            <w:r w:rsidR="007917D7" w:rsidRPr="00E617C8">
              <w:rPr>
                <w:rStyle w:val="Hipervnculo"/>
                <w:rFonts w:eastAsia="Arial Unicode MS"/>
                <w:noProof/>
                <w:sz w:val="22"/>
                <w:szCs w:val="22"/>
              </w:rPr>
              <w:t>Artículo. 678. Reglas Técnicas.-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_Toc490813914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484</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5" w:history="1">
            <w:r w:rsidR="007917D7" w:rsidRPr="00E617C8">
              <w:rPr>
                <w:rStyle w:val="Hipervnculo"/>
                <w:rFonts w:eastAsia="Arial Unicode MS"/>
                <w:noProof/>
                <w:sz w:val="22"/>
                <w:szCs w:val="22"/>
              </w:rPr>
              <w:t>Artículo. 679. De la autorización para construir cerramientos.-</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_Toc490813915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485</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16" w:history="1">
            <w:r w:rsidR="007917D7" w:rsidRPr="00E617C8">
              <w:rPr>
                <w:rStyle w:val="Hipervnculo"/>
                <w:rFonts w:eastAsia="Arial Unicode MS"/>
                <w:noProof/>
                <w:sz w:val="22"/>
                <w:szCs w:val="22"/>
              </w:rPr>
              <w:t>SECCIÓN TERCERA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_Toc490813916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485</w:t>
            </w:r>
            <w:r w:rsidR="007917D7" w:rsidRPr="00E617C8">
              <w:rPr>
                <w:noProof/>
                <w:webHidden/>
                <w:sz w:val="22"/>
                <w:szCs w:val="22"/>
              </w:rPr>
              <w:fldChar w:fldCharType="end"/>
            </w:r>
          </w:hyperlink>
        </w:p>
        <w:p w:rsidR="007917D7" w:rsidRPr="00E617C8" w:rsidRDefault="0026076A">
          <w:pPr>
            <w:pStyle w:val="TDC2"/>
            <w:tabs>
              <w:tab w:val="right" w:leader="dot" w:pos="8828"/>
            </w:tabs>
            <w:rPr>
              <w:rFonts w:eastAsiaTheme="minorEastAsia" w:cstheme="minorBidi"/>
              <w:smallCaps w:val="0"/>
              <w:noProof/>
              <w:sz w:val="22"/>
              <w:szCs w:val="22"/>
              <w:lang w:val="es-EC" w:eastAsia="es-EC"/>
            </w:rPr>
          </w:pPr>
          <w:hyperlink w:anchor="_Toc490813917" w:history="1">
            <w:r w:rsidR="007917D7" w:rsidRPr="00E617C8">
              <w:rPr>
                <w:rStyle w:val="Hipervnculo"/>
                <w:rFonts w:eastAsia="Arial Unicode MS"/>
                <w:noProof/>
                <w:sz w:val="22"/>
                <w:szCs w:val="22"/>
              </w:rPr>
              <w:t>Del Procedimiento para Inicio de Construcción y Mantenimiento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_Toc490813917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8" w:history="1">
            <w:r w:rsidR="007917D7" w:rsidRPr="00E617C8">
              <w:rPr>
                <w:rStyle w:val="Hipervnculo"/>
                <w:rFonts w:eastAsia="Arial Unicode MS"/>
                <w:noProof/>
                <w:sz w:val="22"/>
                <w:szCs w:val="22"/>
              </w:rPr>
              <w:t>Artículo. 680. Notificación general.-</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_Toc490813918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19" w:history="1">
            <w:r w:rsidR="007917D7" w:rsidRPr="00E617C8">
              <w:rPr>
                <w:rStyle w:val="Hipervnculo"/>
                <w:rFonts w:eastAsia="Arial Unicode MS"/>
                <w:noProof/>
                <w:sz w:val="22"/>
                <w:szCs w:val="22"/>
              </w:rPr>
              <w:t>Artículo. 681. Notificación Preventiva.-</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_Toc490813919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485</w:t>
            </w:r>
            <w:r w:rsidR="007917D7" w:rsidRPr="00E617C8">
              <w:rPr>
                <w:noProof/>
                <w:webHidden/>
                <w:sz w:val="22"/>
                <w:szCs w:val="22"/>
              </w:rPr>
              <w:fldChar w:fldCharType="end"/>
            </w:r>
          </w:hyperlink>
        </w:p>
        <w:p w:rsidR="007917D7" w:rsidRPr="00E617C8" w:rsidRDefault="0026076A">
          <w:pPr>
            <w:pStyle w:val="TDC4"/>
            <w:tabs>
              <w:tab w:val="right" w:leader="dot" w:pos="8828"/>
            </w:tabs>
            <w:rPr>
              <w:rFonts w:eastAsiaTheme="minorEastAsia" w:cstheme="minorBidi"/>
              <w:noProof/>
              <w:sz w:val="22"/>
              <w:szCs w:val="22"/>
              <w:lang w:val="es-EC" w:eastAsia="es-EC"/>
            </w:rPr>
          </w:pPr>
          <w:hyperlink w:anchor="_Toc490813920" w:history="1">
            <w:r w:rsidR="007917D7" w:rsidRPr="00E617C8">
              <w:rPr>
                <w:rStyle w:val="Hipervnculo"/>
                <w:rFonts w:eastAsia="Arial Unicode MS"/>
                <w:noProof/>
                <w:sz w:val="22"/>
                <w:szCs w:val="22"/>
              </w:rPr>
              <w:t>Artículo. 682. Notificación de inicio de proceso.-</w:t>
            </w:r>
            <w:r w:rsidR="007917D7" w:rsidRPr="00E617C8">
              <w:rPr>
                <w:noProof/>
                <w:webHidden/>
                <w:sz w:val="22"/>
                <w:szCs w:val="22"/>
              </w:rPr>
              <w:tab/>
            </w:r>
            <w:r w:rsidR="007917D7" w:rsidRPr="00E617C8">
              <w:rPr>
                <w:noProof/>
                <w:webHidden/>
                <w:sz w:val="22"/>
                <w:szCs w:val="22"/>
              </w:rPr>
              <w:fldChar w:fldCharType="begin"/>
            </w:r>
            <w:r w:rsidR="007917D7" w:rsidRPr="00E617C8">
              <w:rPr>
                <w:noProof/>
                <w:webHidden/>
                <w:sz w:val="22"/>
                <w:szCs w:val="22"/>
              </w:rPr>
              <w:instrText xml:space="preserve"> PAGEREF _Toc490813920 \h </w:instrText>
            </w:r>
            <w:r w:rsidR="007917D7" w:rsidRPr="00E617C8">
              <w:rPr>
                <w:noProof/>
                <w:webHidden/>
                <w:sz w:val="22"/>
                <w:szCs w:val="22"/>
              </w:rPr>
            </w:r>
            <w:r w:rsidR="007917D7" w:rsidRPr="00E617C8">
              <w:rPr>
                <w:noProof/>
                <w:webHidden/>
                <w:sz w:val="22"/>
                <w:szCs w:val="22"/>
              </w:rPr>
              <w:fldChar w:fldCharType="separate"/>
            </w:r>
            <w:r w:rsidR="005527EA" w:rsidRPr="00E617C8">
              <w:rPr>
                <w:noProof/>
                <w:webHidden/>
                <w:sz w:val="22"/>
                <w:szCs w:val="22"/>
              </w:rPr>
              <w:t>486</w:t>
            </w:r>
            <w:r w:rsidR="007917D7" w:rsidRPr="00E617C8">
              <w:rPr>
                <w:noProof/>
                <w:webHidden/>
                <w:sz w:val="22"/>
                <w:szCs w:val="22"/>
              </w:rPr>
              <w:fldChar w:fldCharType="end"/>
            </w:r>
          </w:hyperlink>
        </w:p>
        <w:p w:rsidR="001873BE" w:rsidRPr="00E617C8" w:rsidRDefault="007D499A">
          <w:pPr>
            <w:rPr>
              <w:sz w:val="22"/>
              <w:szCs w:val="22"/>
            </w:rPr>
          </w:pPr>
          <w:r w:rsidRPr="00E617C8">
            <w:rPr>
              <w:b/>
              <w:caps/>
              <w:sz w:val="22"/>
              <w:szCs w:val="22"/>
            </w:rPr>
            <w:fldChar w:fldCharType="end"/>
          </w:r>
        </w:p>
      </w:sdtContent>
    </w:sdt>
    <w:p w:rsidR="001873BE" w:rsidRPr="00E617C8" w:rsidRDefault="001873BE" w:rsidP="001873BE">
      <w:pPr>
        <w:rPr>
          <w:sz w:val="22"/>
          <w:szCs w:val="22"/>
          <w:lang w:val="es-CO"/>
        </w:rPr>
      </w:pPr>
    </w:p>
    <w:p w:rsidR="001222BF" w:rsidRPr="00E617C8" w:rsidRDefault="001873BE">
      <w:pPr>
        <w:spacing w:before="0" w:beforeAutospacing="0" w:after="160" w:afterAutospacing="0" w:line="259" w:lineRule="auto"/>
        <w:contextualSpacing w:val="0"/>
        <w:jc w:val="left"/>
        <w:rPr>
          <w:sz w:val="22"/>
          <w:szCs w:val="22"/>
          <w:lang w:val="es-CO"/>
        </w:rPr>
        <w:sectPr w:rsidR="001222BF" w:rsidRPr="00E617C8" w:rsidSect="00807C9D">
          <w:headerReference w:type="default" r:id="rId9"/>
          <w:footerReference w:type="default" r:id="rId10"/>
          <w:pgSz w:w="12240" w:h="15840"/>
          <w:pgMar w:top="1417" w:right="1701" w:bottom="1417" w:left="1701" w:header="708" w:footer="280" w:gutter="0"/>
          <w:pgNumType w:start="29"/>
          <w:cols w:space="708"/>
          <w:docGrid w:linePitch="360"/>
        </w:sectPr>
      </w:pPr>
      <w:r w:rsidRPr="00E617C8">
        <w:rPr>
          <w:sz w:val="22"/>
          <w:szCs w:val="22"/>
          <w:lang w:val="es-CO"/>
        </w:rPr>
        <w:br w:type="page"/>
      </w:r>
    </w:p>
    <w:p w:rsidR="008B7582" w:rsidRPr="00E617C8" w:rsidRDefault="008B7582" w:rsidP="008B7582">
      <w:pPr>
        <w:pStyle w:val="NIVEL1"/>
        <w:outlineLvl w:val="0"/>
        <w:rPr>
          <w:sz w:val="22"/>
          <w:szCs w:val="22"/>
          <w:lang w:val="es-CO"/>
        </w:rPr>
      </w:pPr>
      <w:bookmarkStart w:id="1" w:name="_Toc487738264"/>
      <w:bookmarkStart w:id="2" w:name="_Toc487748405"/>
      <w:bookmarkStart w:id="3" w:name="_Toc490813818"/>
      <w:bookmarkEnd w:id="0"/>
      <w:r w:rsidRPr="00E617C8">
        <w:rPr>
          <w:sz w:val="22"/>
          <w:szCs w:val="22"/>
          <w:lang w:val="es-CO"/>
        </w:rPr>
        <w:lastRenderedPageBreak/>
        <w:t>LIBRO V</w:t>
      </w:r>
      <w:bookmarkEnd w:id="1"/>
      <w:bookmarkEnd w:id="2"/>
      <w:bookmarkEnd w:id="3"/>
    </w:p>
    <w:p w:rsidR="008B7582" w:rsidRPr="00E617C8" w:rsidRDefault="008B7582" w:rsidP="008B7582">
      <w:pPr>
        <w:pStyle w:val="NIVEL1"/>
        <w:outlineLvl w:val="0"/>
        <w:rPr>
          <w:sz w:val="22"/>
          <w:szCs w:val="22"/>
          <w:lang w:val="es-CO"/>
        </w:rPr>
      </w:pPr>
      <w:bookmarkStart w:id="4" w:name="_Toc487738265"/>
      <w:bookmarkStart w:id="5" w:name="_Toc487748406"/>
      <w:bookmarkStart w:id="6" w:name="_Toc490813819"/>
      <w:r w:rsidRPr="00E617C8">
        <w:rPr>
          <w:sz w:val="22"/>
          <w:szCs w:val="22"/>
          <w:lang w:val="es-CO"/>
        </w:rPr>
        <w:t>DEL</w:t>
      </w:r>
      <w:r w:rsidR="001E54F3" w:rsidRPr="00E617C8">
        <w:rPr>
          <w:sz w:val="22"/>
          <w:szCs w:val="22"/>
          <w:lang w:val="es-CO"/>
        </w:rPr>
        <w:t xml:space="preserve"> MANEJO Y GESTIÓN DEL ESPACIO PÚ</w:t>
      </w:r>
      <w:r w:rsidRPr="00E617C8">
        <w:rPr>
          <w:sz w:val="22"/>
          <w:szCs w:val="22"/>
          <w:lang w:val="es-CO"/>
        </w:rPr>
        <w:t>BLICO</w:t>
      </w:r>
      <w:bookmarkEnd w:id="4"/>
      <w:bookmarkEnd w:id="5"/>
      <w:bookmarkEnd w:id="6"/>
    </w:p>
    <w:p w:rsidR="008B7582" w:rsidRPr="00E617C8" w:rsidRDefault="008B7582" w:rsidP="008B7582">
      <w:pPr>
        <w:pStyle w:val="NIVEL1"/>
        <w:outlineLvl w:val="0"/>
        <w:rPr>
          <w:sz w:val="22"/>
          <w:szCs w:val="22"/>
          <w:lang w:val="es-CO"/>
        </w:rPr>
      </w:pPr>
    </w:p>
    <w:p w:rsidR="008B7582" w:rsidRPr="00E617C8" w:rsidRDefault="001E54F3" w:rsidP="008B7582">
      <w:pPr>
        <w:pStyle w:val="NIVEL1"/>
        <w:outlineLvl w:val="0"/>
        <w:rPr>
          <w:sz w:val="22"/>
          <w:szCs w:val="22"/>
        </w:rPr>
      </w:pPr>
      <w:bookmarkStart w:id="7" w:name="_Toc487738266"/>
      <w:bookmarkStart w:id="8" w:name="_Toc487748407"/>
      <w:bookmarkStart w:id="9" w:name="_Toc490813820"/>
      <w:r w:rsidRPr="00E617C8">
        <w:rPr>
          <w:sz w:val="22"/>
          <w:szCs w:val="22"/>
        </w:rPr>
        <w:t>TÍ</w:t>
      </w:r>
      <w:r w:rsidR="008B7582" w:rsidRPr="00E617C8">
        <w:rPr>
          <w:sz w:val="22"/>
          <w:szCs w:val="22"/>
        </w:rPr>
        <w:t>TULO I</w:t>
      </w:r>
      <w:bookmarkEnd w:id="7"/>
      <w:bookmarkEnd w:id="8"/>
      <w:bookmarkEnd w:id="9"/>
    </w:p>
    <w:p w:rsidR="008B7582" w:rsidRPr="00E617C8" w:rsidRDefault="001E54F3" w:rsidP="008B7582">
      <w:pPr>
        <w:pStyle w:val="NIVEL1"/>
        <w:outlineLvl w:val="0"/>
        <w:rPr>
          <w:sz w:val="22"/>
          <w:szCs w:val="22"/>
        </w:rPr>
      </w:pPr>
      <w:bookmarkStart w:id="10" w:name="_Toc487738267"/>
      <w:bookmarkStart w:id="11" w:name="_Toc487748408"/>
      <w:bookmarkStart w:id="12" w:name="_Toc490813821"/>
      <w:r w:rsidRPr="00E617C8">
        <w:rPr>
          <w:sz w:val="22"/>
          <w:szCs w:val="22"/>
        </w:rPr>
        <w:t>DE LA OCUPACIÓ</w:t>
      </w:r>
      <w:r w:rsidR="008B7582" w:rsidRPr="00E617C8">
        <w:rPr>
          <w:sz w:val="22"/>
          <w:szCs w:val="22"/>
        </w:rPr>
        <w:t>N DEL ESPACIO PÚBLICO</w:t>
      </w:r>
      <w:bookmarkEnd w:id="10"/>
      <w:bookmarkEnd w:id="11"/>
      <w:bookmarkEnd w:id="12"/>
    </w:p>
    <w:p w:rsidR="008B7582" w:rsidRPr="00E617C8" w:rsidRDefault="008B7582" w:rsidP="00BA74CF">
      <w:pPr>
        <w:pStyle w:val="Estilo4"/>
      </w:pPr>
      <w:bookmarkStart w:id="13" w:name="_Toc487738268"/>
      <w:bookmarkStart w:id="14" w:name="_Toc487748409"/>
      <w:bookmarkStart w:id="15" w:name="_Toc490813822"/>
      <w:r w:rsidRPr="00E617C8">
        <w:t>Del Espacio Público.-</w:t>
      </w:r>
      <w:bookmarkEnd w:id="13"/>
      <w:bookmarkEnd w:id="14"/>
      <w:bookmarkEnd w:id="15"/>
    </w:p>
    <w:p w:rsidR="008B7582" w:rsidRPr="00E617C8" w:rsidRDefault="008B7582" w:rsidP="00337F18">
      <w:pPr>
        <w:spacing w:before="0" w:beforeAutospacing="0" w:after="0" w:afterAutospacing="0"/>
        <w:contextualSpacing w:val="0"/>
        <w:rPr>
          <w:sz w:val="22"/>
          <w:szCs w:val="22"/>
        </w:rPr>
      </w:pPr>
      <w:r w:rsidRPr="00E617C8">
        <w:rPr>
          <w:sz w:val="22"/>
          <w:szCs w:val="22"/>
        </w:rPr>
        <w:t>Constituye el escenario de la interacción social cotidiana y en cuyo contexto los ciudadanos ejercen su derecho a la ciudad. Incorporará elementos urbanísticos, arquitectónicos, paisajísticos y naturales, y permitirá la relación e integración de las áreas de acceso universal.</w:t>
      </w:r>
    </w:p>
    <w:p w:rsidR="00337F18" w:rsidRPr="00E617C8" w:rsidRDefault="00337F18" w:rsidP="00337F18">
      <w:pPr>
        <w:spacing w:before="0" w:beforeAutospacing="0" w:after="0" w:afterAutospacing="0"/>
        <w:contextualSpacing w:val="0"/>
        <w:rPr>
          <w:sz w:val="22"/>
          <w:szCs w:val="22"/>
        </w:rPr>
      </w:pPr>
    </w:p>
    <w:p w:rsidR="008B7582" w:rsidRPr="00E617C8" w:rsidRDefault="008B7582" w:rsidP="00BA74CF">
      <w:pPr>
        <w:pStyle w:val="Estilo4"/>
      </w:pPr>
      <w:bookmarkStart w:id="16" w:name="_Toc487738269"/>
      <w:bookmarkStart w:id="17" w:name="_Toc487748410"/>
      <w:bookmarkStart w:id="18" w:name="_Toc490813823"/>
      <w:r w:rsidRPr="00E617C8">
        <w:t>Componentes y elementos del espacio público.-</w:t>
      </w:r>
      <w:bookmarkEnd w:id="16"/>
      <w:bookmarkEnd w:id="17"/>
      <w:bookmarkEnd w:id="18"/>
    </w:p>
    <w:p w:rsidR="008B7582" w:rsidRPr="00E617C8" w:rsidRDefault="008B7582" w:rsidP="008B7582">
      <w:pPr>
        <w:pStyle w:val="Prrafodelista"/>
        <w:spacing w:beforeAutospacing="0"/>
        <w:rPr>
          <w:sz w:val="22"/>
          <w:szCs w:val="22"/>
        </w:rPr>
      </w:pPr>
      <w:r w:rsidRPr="00E617C8">
        <w:rPr>
          <w:sz w:val="22"/>
          <w:szCs w:val="22"/>
        </w:rPr>
        <w:t>Constituyen componentes del espacio público los siguientes:</w:t>
      </w:r>
    </w:p>
    <w:p w:rsidR="008B7582" w:rsidRPr="00E617C8" w:rsidRDefault="008B7582" w:rsidP="008B7582">
      <w:pPr>
        <w:pStyle w:val="Prrafodelista"/>
        <w:spacing w:beforeAutospacing="0"/>
        <w:rPr>
          <w:sz w:val="22"/>
          <w:szCs w:val="22"/>
        </w:rPr>
      </w:pPr>
    </w:p>
    <w:p w:rsidR="008B7582" w:rsidRPr="00E617C8" w:rsidRDefault="008B7582" w:rsidP="00E87F10">
      <w:pPr>
        <w:pStyle w:val="Prrafodelista"/>
        <w:numPr>
          <w:ilvl w:val="0"/>
          <w:numId w:val="5"/>
        </w:numPr>
        <w:spacing w:beforeAutospacing="0"/>
        <w:rPr>
          <w:sz w:val="22"/>
          <w:szCs w:val="22"/>
        </w:rPr>
      </w:pPr>
      <w:r w:rsidRPr="00E617C8">
        <w:rPr>
          <w:b/>
          <w:sz w:val="22"/>
          <w:szCs w:val="22"/>
        </w:rPr>
        <w:t xml:space="preserve">El espacio público de conectividad.- </w:t>
      </w:r>
      <w:r w:rsidRPr="00E617C8">
        <w:rPr>
          <w:sz w:val="22"/>
          <w:szCs w:val="22"/>
        </w:rPr>
        <w:t>Áreas integrantes de los sistemas de circulación peatonal y vehicular, constituidas por los componentes de los perfiles viales tales como derechos de vía, aceras, fachadas, terrazas que sirvan como soporte para implantación de publicidad o infraestructura pública de telecomunicaciones o similares y que sean de acceso visual a los ciudadanos, zonas de mobiliario urbano, ductos, túneles, pasos peatonales, puentes peatonales, escalinatas, bulevares, alamedas, rampas para discapacitados, andenes, malecones, parterres, cunetas, ciclo vías, estacionamientos para bicicletas, estacionamientos para motocicletas, estacionamientos bajo espacio público, zonas de estacionamiento, reductores de velocidad, calzadas y carriles. Los componentes de los cruces o intersecciones tales como: esquinas, redondeles, puentes vehiculares, túneles y viaductos;</w:t>
      </w:r>
    </w:p>
    <w:p w:rsidR="008B7582" w:rsidRPr="00E617C8" w:rsidRDefault="008B7582" w:rsidP="00E87F10">
      <w:pPr>
        <w:pStyle w:val="Prrafodelista"/>
        <w:numPr>
          <w:ilvl w:val="0"/>
          <w:numId w:val="5"/>
        </w:numPr>
        <w:spacing w:beforeAutospacing="0"/>
        <w:rPr>
          <w:sz w:val="22"/>
          <w:szCs w:val="22"/>
        </w:rPr>
      </w:pPr>
      <w:r w:rsidRPr="00E617C8">
        <w:rPr>
          <w:b/>
          <w:sz w:val="22"/>
          <w:szCs w:val="22"/>
        </w:rPr>
        <w:t xml:space="preserve">El espacio público de encuentro, recreación y de servicio.- </w:t>
      </w:r>
      <w:r w:rsidRPr="00E617C8">
        <w:rPr>
          <w:sz w:val="22"/>
          <w:szCs w:val="22"/>
        </w:rPr>
        <w:t>Áreas articuladoras del espacio público y de encuentro, tales como áreas verdes recreativas, parques urbanos, plazas, plazoletas, escenarios deportivos, escenarios culturales y de espectáculos al aire libre y zonas de cesión gratuita a la Municipalidad;</w:t>
      </w:r>
    </w:p>
    <w:p w:rsidR="008B7582" w:rsidRPr="00E617C8" w:rsidRDefault="008B7582" w:rsidP="00E87F10">
      <w:pPr>
        <w:pStyle w:val="Prrafodelista"/>
        <w:numPr>
          <w:ilvl w:val="0"/>
          <w:numId w:val="5"/>
        </w:numPr>
        <w:spacing w:beforeAutospacing="0" w:after="100"/>
        <w:rPr>
          <w:sz w:val="22"/>
          <w:szCs w:val="22"/>
        </w:rPr>
      </w:pPr>
      <w:r w:rsidRPr="00E617C8">
        <w:rPr>
          <w:b/>
          <w:sz w:val="22"/>
          <w:szCs w:val="22"/>
        </w:rPr>
        <w:t xml:space="preserve">El espacio público para la conservación y preservación.- </w:t>
      </w:r>
      <w:r w:rsidRPr="00E617C8">
        <w:rPr>
          <w:sz w:val="22"/>
          <w:szCs w:val="22"/>
        </w:rPr>
        <w:t>Espacios o hitos que tengan un gran valor urbanístico, arquitectónico, histórico, cultural, recreativo, artístico y arqueológico, de propiedad pública, sean sectores de ciudad, manzanas, inmuebles individuales, monumentos nacionales, murales y esculturas que pueden ser vistos desde la vía</w:t>
      </w:r>
      <w:r w:rsidR="007860B5" w:rsidRPr="00E617C8">
        <w:rPr>
          <w:sz w:val="22"/>
          <w:szCs w:val="22"/>
        </w:rPr>
        <w:t xml:space="preserve"> </w:t>
      </w:r>
      <w:r w:rsidRPr="00E617C8">
        <w:rPr>
          <w:sz w:val="22"/>
          <w:szCs w:val="22"/>
        </w:rPr>
        <w:t>pública, fuentes ornamentales y zonas arqueológicas.</w:t>
      </w:r>
    </w:p>
    <w:p w:rsidR="005D28A1" w:rsidRPr="00E617C8" w:rsidRDefault="005D28A1" w:rsidP="005D28A1">
      <w:pPr>
        <w:pStyle w:val="Prrafodelista"/>
        <w:spacing w:beforeAutospacing="0" w:after="100"/>
        <w:ind w:left="786"/>
        <w:rPr>
          <w:sz w:val="22"/>
          <w:szCs w:val="22"/>
        </w:rPr>
      </w:pPr>
    </w:p>
    <w:p w:rsidR="008B7582" w:rsidRPr="00E617C8" w:rsidRDefault="008B7582" w:rsidP="00E87F10">
      <w:pPr>
        <w:pStyle w:val="Prrafodelista"/>
        <w:numPr>
          <w:ilvl w:val="0"/>
          <w:numId w:val="5"/>
        </w:numPr>
        <w:spacing w:beforeAutospacing="0"/>
        <w:rPr>
          <w:sz w:val="22"/>
          <w:szCs w:val="22"/>
        </w:rPr>
      </w:pPr>
      <w:r w:rsidRPr="00E617C8">
        <w:rPr>
          <w:b/>
          <w:sz w:val="22"/>
          <w:szCs w:val="22"/>
        </w:rPr>
        <w:t xml:space="preserve">Propiedad privada con vocación ambiental, paisajística y ecológica.- </w:t>
      </w:r>
      <w:r w:rsidRPr="00E617C8">
        <w:rPr>
          <w:sz w:val="22"/>
          <w:szCs w:val="22"/>
        </w:rPr>
        <w:t xml:space="preserve">Áreas privadas que por su localización y condiciones ambientales, paisajísticas, ecológicas y con potencial </w:t>
      </w:r>
      <w:r w:rsidRPr="00E617C8">
        <w:rPr>
          <w:sz w:val="22"/>
          <w:szCs w:val="22"/>
        </w:rPr>
        <w:lastRenderedPageBreak/>
        <w:t>ecológico, incorporen cubiertas, fachadas, paramentos, pórticos, retiros frontales, cerramientos. Su uso será regulado por la normativa cantonal sin que esto en ningún caso, constituya pérdida del derecho real de dominio.</w:t>
      </w:r>
    </w:p>
    <w:p w:rsidR="005D28A1" w:rsidRPr="00E617C8" w:rsidRDefault="005D28A1" w:rsidP="005D28A1">
      <w:pPr>
        <w:pStyle w:val="Prrafodelista"/>
        <w:rPr>
          <w:sz w:val="22"/>
          <w:szCs w:val="22"/>
        </w:rPr>
      </w:pPr>
    </w:p>
    <w:p w:rsidR="008B7582" w:rsidRPr="00E617C8" w:rsidRDefault="008B7582" w:rsidP="00E87F10">
      <w:pPr>
        <w:pStyle w:val="Prrafodelista"/>
        <w:numPr>
          <w:ilvl w:val="0"/>
          <w:numId w:val="5"/>
        </w:numPr>
        <w:rPr>
          <w:sz w:val="22"/>
          <w:szCs w:val="22"/>
        </w:rPr>
      </w:pPr>
      <w:r w:rsidRPr="00E617C8">
        <w:rPr>
          <w:b/>
          <w:sz w:val="22"/>
          <w:szCs w:val="22"/>
        </w:rPr>
        <w:t xml:space="preserve">La propiedad privada susceptible  de instalación de publicidad exterior.- </w:t>
      </w:r>
      <w:r w:rsidRPr="00E617C8">
        <w:rPr>
          <w:sz w:val="22"/>
          <w:szCs w:val="22"/>
        </w:rPr>
        <w:t xml:space="preserve">Espacios privados visibles desde el espacio público de dominio público correspondiente a predios edificados o sin edificar de propiedad privada, incluido  edificaciones en proceso de construcción u obras de mantenimiento en los que es factible la instalación de  publicidad exterior. </w:t>
      </w:r>
    </w:p>
    <w:p w:rsidR="005D28A1" w:rsidRPr="00E617C8" w:rsidRDefault="005D28A1" w:rsidP="005D28A1">
      <w:pPr>
        <w:pStyle w:val="Prrafodelista"/>
        <w:ind w:left="786"/>
        <w:rPr>
          <w:sz w:val="22"/>
          <w:szCs w:val="22"/>
        </w:rPr>
      </w:pPr>
    </w:p>
    <w:p w:rsidR="008B7582" w:rsidRPr="00E617C8" w:rsidRDefault="008B7582" w:rsidP="00E87F10">
      <w:pPr>
        <w:pStyle w:val="Prrafodelista"/>
        <w:numPr>
          <w:ilvl w:val="0"/>
          <w:numId w:val="5"/>
        </w:numPr>
        <w:spacing w:beforeAutospacing="0"/>
        <w:rPr>
          <w:sz w:val="22"/>
          <w:szCs w:val="22"/>
        </w:rPr>
      </w:pPr>
      <w:r w:rsidRPr="00E617C8">
        <w:rPr>
          <w:b/>
          <w:sz w:val="22"/>
          <w:szCs w:val="22"/>
        </w:rPr>
        <w:t xml:space="preserve">Elementos complementarios.- </w:t>
      </w:r>
      <w:r w:rsidRPr="00E617C8">
        <w:rPr>
          <w:sz w:val="22"/>
          <w:szCs w:val="22"/>
        </w:rPr>
        <w:t xml:space="preserve">Además se entenderán partes integrantes los siguientes elementos: </w:t>
      </w:r>
    </w:p>
    <w:p w:rsidR="008B7582" w:rsidRPr="00E617C8" w:rsidRDefault="008B7582" w:rsidP="00E87F10">
      <w:pPr>
        <w:pStyle w:val="Prrafodelista"/>
        <w:numPr>
          <w:ilvl w:val="1"/>
          <w:numId w:val="6"/>
        </w:numPr>
        <w:spacing w:beforeAutospacing="0"/>
        <w:rPr>
          <w:sz w:val="22"/>
          <w:szCs w:val="22"/>
        </w:rPr>
      </w:pPr>
      <w:r w:rsidRPr="00E617C8">
        <w:rPr>
          <w:sz w:val="22"/>
          <w:szCs w:val="22"/>
        </w:rPr>
        <w:t xml:space="preserve">La vegetación natural e intervenida; Vegetación herbácea o césped, jardines, arbustos, setos o matorrales, árboles o bosques;  </w:t>
      </w:r>
    </w:p>
    <w:p w:rsidR="008B7582" w:rsidRPr="00E617C8" w:rsidRDefault="008B7582" w:rsidP="00E87F10">
      <w:pPr>
        <w:pStyle w:val="Prrafodelista"/>
        <w:numPr>
          <w:ilvl w:val="1"/>
          <w:numId w:val="6"/>
        </w:numPr>
        <w:spacing w:beforeAutospacing="0"/>
        <w:rPr>
          <w:sz w:val="22"/>
          <w:szCs w:val="22"/>
        </w:rPr>
      </w:pPr>
      <w:r w:rsidRPr="00E617C8">
        <w:rPr>
          <w:sz w:val="22"/>
          <w:szCs w:val="22"/>
        </w:rPr>
        <w:t xml:space="preserve">Los elementos de infraestructura de redes de servicios y conectividad, tales como </w:t>
      </w:r>
      <w:proofErr w:type="spellStart"/>
      <w:r w:rsidRPr="00E617C8">
        <w:rPr>
          <w:sz w:val="22"/>
          <w:szCs w:val="22"/>
        </w:rPr>
        <w:t>ductería</w:t>
      </w:r>
      <w:proofErr w:type="spellEnd"/>
      <w:r w:rsidRPr="00E617C8">
        <w:rPr>
          <w:sz w:val="22"/>
          <w:szCs w:val="22"/>
        </w:rPr>
        <w:t xml:space="preserve"> subterránea, acometidas, cableado aéreo y subterráneo, el mobiliario urbano y la señalización para información vial, turística, de seguridad entre otros:</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ambientación tales como: luminarias peatonales, luminarias vehiculares, protectoras de árboles, rejillas de árboles, jardineras, bancas, relojes, pérgolas, parasoles, esculturas y murales.</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recreación tales como juegos infantiles, juegos para adultos.</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servicios como parquímetros, ventas, casetas de turismo, muebles de lustrabotas.</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salud e higiene tales como baños públicos, contenedores para reciclar las basuras.</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seguridad, tales como barandas, pasamanos, cámaras de video-vigilancia, cámaras de video para tráfico, sirenas, hidrantes, equipos contra incendios.</w:t>
      </w:r>
    </w:p>
    <w:p w:rsidR="008B7582" w:rsidRPr="00E617C8" w:rsidRDefault="008B7582" w:rsidP="00E87F10">
      <w:pPr>
        <w:pStyle w:val="Prrafodelista"/>
        <w:numPr>
          <w:ilvl w:val="1"/>
          <w:numId w:val="6"/>
        </w:numPr>
        <w:spacing w:beforeAutospacing="0"/>
        <w:rPr>
          <w:sz w:val="22"/>
          <w:szCs w:val="22"/>
        </w:rPr>
      </w:pPr>
      <w:r w:rsidRPr="00E617C8">
        <w:rPr>
          <w:sz w:val="22"/>
          <w:szCs w:val="22"/>
        </w:rPr>
        <w:t xml:space="preserve">Los elementos de señalización urbana como de </w:t>
      </w:r>
      <w:r w:rsidR="00E617C8" w:rsidRPr="00E617C8">
        <w:rPr>
          <w:sz w:val="22"/>
          <w:szCs w:val="22"/>
        </w:rPr>
        <w:t>nomenclaturas domiciliarias</w:t>
      </w:r>
      <w:r w:rsidR="007860B5" w:rsidRPr="00E617C8">
        <w:rPr>
          <w:sz w:val="22"/>
          <w:szCs w:val="22"/>
        </w:rPr>
        <w:t>.</w:t>
      </w:r>
      <w:r w:rsidRPr="00E617C8">
        <w:rPr>
          <w:sz w:val="22"/>
          <w:szCs w:val="22"/>
        </w:rPr>
        <w:t xml:space="preserve"> </w:t>
      </w:r>
    </w:p>
    <w:p w:rsidR="008B7582" w:rsidRPr="00E617C8" w:rsidRDefault="008B7582" w:rsidP="00E87F10">
      <w:pPr>
        <w:pStyle w:val="Prrafodelista"/>
        <w:numPr>
          <w:ilvl w:val="1"/>
          <w:numId w:val="6"/>
        </w:numPr>
        <w:spacing w:beforeAutospacing="0"/>
        <w:rPr>
          <w:sz w:val="22"/>
          <w:szCs w:val="22"/>
        </w:rPr>
      </w:pPr>
      <w:r w:rsidRPr="00E617C8">
        <w:rPr>
          <w:sz w:val="22"/>
          <w:szCs w:val="22"/>
        </w:rPr>
        <w:t>Los elementos de Publicidad pública o privada como: Vallas, paneles, paletas, pantallas led, entre otros.</w:t>
      </w:r>
    </w:p>
    <w:p w:rsidR="008B7582" w:rsidRPr="00E617C8" w:rsidRDefault="008B7582" w:rsidP="00BA74CF">
      <w:pPr>
        <w:pStyle w:val="Estilo4"/>
      </w:pPr>
      <w:bookmarkStart w:id="19" w:name="_Toc487738270"/>
      <w:bookmarkStart w:id="20" w:name="_Toc487748411"/>
      <w:bookmarkStart w:id="21" w:name="_Toc490813824"/>
      <w:r w:rsidRPr="00E617C8">
        <w:t>Facultad de planificación y gestión  sobre el espacio público.-</w:t>
      </w:r>
      <w:bookmarkEnd w:id="19"/>
      <w:bookmarkEnd w:id="20"/>
      <w:bookmarkEnd w:id="21"/>
    </w:p>
    <w:p w:rsidR="008B7582" w:rsidRPr="00E617C8" w:rsidRDefault="008B7582" w:rsidP="008B7582">
      <w:pPr>
        <w:pStyle w:val="Prrafodelista"/>
        <w:spacing w:beforeAutospacing="0"/>
        <w:rPr>
          <w:sz w:val="22"/>
          <w:szCs w:val="22"/>
        </w:rPr>
      </w:pPr>
      <w:r w:rsidRPr="00E617C8">
        <w:rPr>
          <w:sz w:val="22"/>
          <w:szCs w:val="22"/>
        </w:rPr>
        <w:t>Las Direcciones de Gestión de Ordenamiento Territorial y Patrimonio ejercerán la facultad de planificación, gestión y aprovechamiento del espacio público, de manera adecuada y eficaz con el fin de alcanzar y fortalecer los objetivos establecidos en el Plan de Desarrollo y Ordenamiento Territorial y demás normativa complementaria.</w:t>
      </w:r>
    </w:p>
    <w:p w:rsidR="008B7582" w:rsidRPr="00E617C8" w:rsidRDefault="008B7582" w:rsidP="00BA74CF">
      <w:pPr>
        <w:pStyle w:val="Estilo4"/>
      </w:pPr>
      <w:bookmarkStart w:id="22" w:name="_Toc487738271"/>
      <w:bookmarkStart w:id="23" w:name="_Toc487748412"/>
      <w:bookmarkStart w:id="24" w:name="_Toc490813825"/>
      <w:r w:rsidRPr="00E617C8">
        <w:lastRenderedPageBreak/>
        <w:t>Accesibilidad al espacio público.-</w:t>
      </w:r>
      <w:bookmarkEnd w:id="22"/>
      <w:bookmarkEnd w:id="23"/>
      <w:bookmarkEnd w:id="24"/>
    </w:p>
    <w:p w:rsidR="008B7582" w:rsidRPr="00E617C8" w:rsidRDefault="008B7582" w:rsidP="008B7582">
      <w:pPr>
        <w:pStyle w:val="Prrafodelista"/>
        <w:spacing w:beforeAutospacing="0"/>
        <w:rPr>
          <w:sz w:val="22"/>
          <w:szCs w:val="22"/>
        </w:rPr>
      </w:pPr>
      <w:r w:rsidRPr="00E617C8">
        <w:rPr>
          <w:sz w:val="22"/>
          <w:szCs w:val="22"/>
        </w:rPr>
        <w:t xml:space="preserve">El espacio público determinado en esta </w:t>
      </w:r>
      <w:r w:rsidR="007860B5" w:rsidRPr="00E617C8">
        <w:rPr>
          <w:sz w:val="22"/>
          <w:szCs w:val="22"/>
        </w:rPr>
        <w:t>O</w:t>
      </w:r>
      <w:r w:rsidRPr="00E617C8">
        <w:rPr>
          <w:sz w:val="22"/>
          <w:szCs w:val="22"/>
        </w:rPr>
        <w:t>rdenanza así como las intervenciones que sobre él se realicen, deben planearse, diseñarse, construirse y adecuarse de tal manera que facilite la accesibilidad a las personas con movilidad reducida o cuya capacidad de orientación se encuentre disminuida por la edad, analfabetismo, limitación o enfermedad, y que permita la circulación de medios de transporte alternativo no motorizados, de conformidad con las Normas de Arquitectura y Urbanismo y demás normas específicas sobre la materia.</w:t>
      </w:r>
    </w:p>
    <w:p w:rsidR="008B7582" w:rsidRPr="00E617C8" w:rsidRDefault="008B7582" w:rsidP="008B7582">
      <w:pPr>
        <w:pStyle w:val="Prrafodelista"/>
        <w:spacing w:beforeAutospacing="0"/>
        <w:rPr>
          <w:sz w:val="22"/>
          <w:szCs w:val="22"/>
        </w:rPr>
      </w:pPr>
    </w:p>
    <w:p w:rsidR="008B7582" w:rsidRPr="00E617C8" w:rsidRDefault="008B7582" w:rsidP="008B7582">
      <w:pPr>
        <w:pStyle w:val="Prrafodelista"/>
        <w:spacing w:beforeAutospacing="0"/>
        <w:rPr>
          <w:sz w:val="22"/>
          <w:szCs w:val="22"/>
        </w:rPr>
      </w:pPr>
      <w:r w:rsidRPr="00E617C8">
        <w:rPr>
          <w:sz w:val="22"/>
          <w:szCs w:val="22"/>
        </w:rPr>
        <w:t>Los parques, zonas verdes, vías, parterres y demás espacios que tengan carácter de bienes de uso público no podrán ser cercados, amurallados o cerrados en forma tal que priven a la población de su uso, disfrute visual y libre tránsito, sin autorización municipal.</w:t>
      </w:r>
    </w:p>
    <w:p w:rsidR="008B7582" w:rsidRPr="00E617C8" w:rsidRDefault="008B7582" w:rsidP="008B7582">
      <w:pPr>
        <w:pStyle w:val="Prrafodelista"/>
        <w:spacing w:beforeAutospacing="0"/>
        <w:rPr>
          <w:sz w:val="22"/>
          <w:szCs w:val="22"/>
        </w:rPr>
      </w:pPr>
    </w:p>
    <w:p w:rsidR="008B7582" w:rsidRPr="00E617C8" w:rsidRDefault="008B7582" w:rsidP="008B7582">
      <w:pPr>
        <w:pStyle w:val="Prrafodelista"/>
        <w:spacing w:beforeAutospacing="0"/>
        <w:rPr>
          <w:sz w:val="22"/>
          <w:szCs w:val="22"/>
        </w:rPr>
      </w:pPr>
      <w:r w:rsidRPr="00E617C8">
        <w:rPr>
          <w:sz w:val="22"/>
          <w:szCs w:val="22"/>
        </w:rPr>
        <w:t xml:space="preserve">La publicidad e infraestructura instalada sobre bienes particulares deberán observar las regulaciones de la presente </w:t>
      </w:r>
      <w:r w:rsidR="007860B5" w:rsidRPr="00E617C8">
        <w:rPr>
          <w:sz w:val="22"/>
          <w:szCs w:val="22"/>
        </w:rPr>
        <w:t>O</w:t>
      </w:r>
      <w:r w:rsidRPr="00E617C8">
        <w:rPr>
          <w:sz w:val="22"/>
          <w:szCs w:val="22"/>
        </w:rPr>
        <w:t>rdenanza.</w:t>
      </w:r>
    </w:p>
    <w:p w:rsidR="008B7582" w:rsidRPr="00E617C8" w:rsidRDefault="008B7582" w:rsidP="008B7582">
      <w:pPr>
        <w:pStyle w:val="Prrafodelista"/>
        <w:spacing w:beforeAutospacing="0"/>
        <w:rPr>
          <w:sz w:val="22"/>
          <w:szCs w:val="22"/>
        </w:rPr>
      </w:pPr>
    </w:p>
    <w:p w:rsidR="005D28A1" w:rsidRPr="00E617C8" w:rsidRDefault="005D28A1" w:rsidP="008B7582">
      <w:pPr>
        <w:pStyle w:val="NIVEL1"/>
        <w:rPr>
          <w:sz w:val="22"/>
          <w:szCs w:val="22"/>
          <w:lang w:eastAsia="es-EC"/>
        </w:rPr>
      </w:pPr>
    </w:p>
    <w:p w:rsidR="005D28A1" w:rsidRPr="00E617C8" w:rsidRDefault="005D28A1" w:rsidP="008B7582">
      <w:pPr>
        <w:pStyle w:val="NIVEL1"/>
        <w:rPr>
          <w:sz w:val="22"/>
          <w:szCs w:val="22"/>
          <w:lang w:eastAsia="es-EC"/>
        </w:rPr>
      </w:pPr>
    </w:p>
    <w:p w:rsidR="008B7582" w:rsidRPr="00E617C8" w:rsidRDefault="007860B5" w:rsidP="008B7582">
      <w:pPr>
        <w:pStyle w:val="NIVEL1"/>
        <w:rPr>
          <w:sz w:val="22"/>
          <w:szCs w:val="22"/>
          <w:lang w:eastAsia="es-EC"/>
        </w:rPr>
      </w:pPr>
      <w:r w:rsidRPr="00E617C8">
        <w:rPr>
          <w:sz w:val="22"/>
          <w:szCs w:val="22"/>
          <w:lang w:eastAsia="es-EC"/>
        </w:rPr>
        <w:t>TÍ</w:t>
      </w:r>
      <w:r w:rsidR="008B7582" w:rsidRPr="00E617C8">
        <w:rPr>
          <w:sz w:val="22"/>
          <w:szCs w:val="22"/>
          <w:lang w:eastAsia="es-EC"/>
        </w:rPr>
        <w:t>TULO II</w:t>
      </w:r>
    </w:p>
    <w:p w:rsidR="008B7582" w:rsidRPr="00E617C8" w:rsidRDefault="008B7582" w:rsidP="008B7582">
      <w:pPr>
        <w:pStyle w:val="NIVEL1"/>
        <w:rPr>
          <w:sz w:val="22"/>
          <w:szCs w:val="22"/>
          <w:lang w:eastAsia="es-EC"/>
        </w:rPr>
      </w:pPr>
      <w:r w:rsidRPr="00E617C8">
        <w:rPr>
          <w:sz w:val="22"/>
          <w:szCs w:val="22"/>
          <w:lang w:eastAsia="es-EC"/>
        </w:rPr>
        <w:t>DE LA PUBLICIDAD EXTERIOR</w:t>
      </w:r>
    </w:p>
    <w:p w:rsidR="008B7582" w:rsidRPr="00E617C8" w:rsidRDefault="007860B5" w:rsidP="0056155C">
      <w:pPr>
        <w:pStyle w:val="NIVEL2"/>
      </w:pPr>
      <w:bookmarkStart w:id="25" w:name="_Toc487738272"/>
      <w:bookmarkStart w:id="26" w:name="_Toc490813826"/>
      <w:r w:rsidRPr="00E617C8">
        <w:t>CAPÍ</w:t>
      </w:r>
      <w:r w:rsidR="008B7582" w:rsidRPr="00E617C8">
        <w:t>TULO I</w:t>
      </w:r>
      <w:bookmarkEnd w:id="25"/>
      <w:bookmarkEnd w:id="26"/>
    </w:p>
    <w:p w:rsidR="008B7582" w:rsidRPr="00E617C8" w:rsidRDefault="008B7582" w:rsidP="0056155C">
      <w:pPr>
        <w:pStyle w:val="NIVEL2"/>
      </w:pPr>
      <w:bookmarkStart w:id="27" w:name="_Toc487738273"/>
      <w:bookmarkStart w:id="28" w:name="_Toc490813827"/>
      <w:r w:rsidRPr="00E617C8">
        <w:t>DEL USO DEL ESPACIO PÚBLICO PARA PUBLICIDAD EXTERIOR</w:t>
      </w:r>
      <w:bookmarkEnd w:id="27"/>
      <w:bookmarkEnd w:id="28"/>
    </w:p>
    <w:p w:rsidR="008B7582" w:rsidRPr="00E617C8" w:rsidRDefault="008B7582" w:rsidP="0056155C">
      <w:pPr>
        <w:pStyle w:val="NIVEL2"/>
      </w:pPr>
    </w:p>
    <w:p w:rsidR="008B7582" w:rsidRPr="00E617C8" w:rsidRDefault="008B7582" w:rsidP="00BA74CF">
      <w:pPr>
        <w:pStyle w:val="Estilo4"/>
      </w:pPr>
      <w:bookmarkStart w:id="29" w:name="_Toc487738274"/>
      <w:bookmarkStart w:id="30" w:name="_Toc487748413"/>
      <w:bookmarkStart w:id="31" w:name="_Toc490813828"/>
      <w:r w:rsidRPr="00E617C8">
        <w:t>Objeto.-</w:t>
      </w:r>
      <w:bookmarkEnd w:id="29"/>
      <w:bookmarkEnd w:id="30"/>
      <w:bookmarkEnd w:id="31"/>
    </w:p>
    <w:p w:rsidR="008B7582" w:rsidRPr="00E617C8" w:rsidRDefault="008B7582" w:rsidP="008B7582">
      <w:pPr>
        <w:rPr>
          <w:rFonts w:eastAsia="Arial Unicode MS"/>
          <w:sz w:val="22"/>
          <w:szCs w:val="22"/>
        </w:rPr>
      </w:pPr>
      <w:r w:rsidRPr="00E617C8">
        <w:rPr>
          <w:rFonts w:eastAsia="Arial Unicode MS"/>
          <w:sz w:val="22"/>
          <w:szCs w:val="22"/>
        </w:rPr>
        <w:t>El Título de la Publicidad Exterior, tiene por objeto regular las instalaciones y el ejercicio de la actividad publicitaria exterior, cualquiera que sea el medio o sistema utilizado para la trasmisión del mensaje, con el fin primordial de que la colocación de la publicidad exterior no atente contra la seguridad de las personas, de los bienes y del ambiente; realizando mantenimientos que mejoren el ornato y el paisaje en las áreas públicas y privadas del Cantón Riobamba.</w:t>
      </w:r>
    </w:p>
    <w:p w:rsidR="008B7582" w:rsidRPr="00E617C8" w:rsidRDefault="008B7582" w:rsidP="00BA74CF">
      <w:pPr>
        <w:pStyle w:val="Estilo4"/>
      </w:pPr>
      <w:bookmarkStart w:id="32" w:name="_Toc487738275"/>
      <w:bookmarkStart w:id="33" w:name="_Toc487748414"/>
      <w:bookmarkStart w:id="34" w:name="_Toc490813829"/>
      <w:r w:rsidRPr="00E617C8">
        <w:t>Ámbito de aplicación.-</w:t>
      </w:r>
      <w:bookmarkEnd w:id="32"/>
      <w:bookmarkEnd w:id="33"/>
      <w:bookmarkEnd w:id="34"/>
    </w:p>
    <w:p w:rsidR="008B7582" w:rsidRPr="00E617C8" w:rsidRDefault="008B7582" w:rsidP="008B7582">
      <w:pPr>
        <w:rPr>
          <w:sz w:val="22"/>
          <w:szCs w:val="22"/>
        </w:rPr>
      </w:pPr>
      <w:r w:rsidRPr="00E617C8">
        <w:rPr>
          <w:sz w:val="22"/>
          <w:szCs w:val="22"/>
        </w:rPr>
        <w:t>Este Título es de aplicación obligatoria para la instalación de la publicidad exterior realizada por personas naturales y/o jurídicas, nacionales y/o extranjeras, en las áreas públicas o privadas dentro de la circunscripción territorial del  Cantón Riobamba.</w:t>
      </w:r>
    </w:p>
    <w:p w:rsidR="008B7582" w:rsidRPr="00E617C8" w:rsidRDefault="008B7582" w:rsidP="00BA74CF">
      <w:pPr>
        <w:pStyle w:val="Estilo4"/>
        <w:numPr>
          <w:ilvl w:val="0"/>
          <w:numId w:val="0"/>
        </w:numPr>
      </w:pPr>
    </w:p>
    <w:p w:rsidR="008B7582" w:rsidRPr="00E617C8" w:rsidRDefault="008B7582" w:rsidP="00BA74CF">
      <w:pPr>
        <w:pStyle w:val="Estilo4"/>
      </w:pPr>
      <w:bookmarkStart w:id="35" w:name="_Toc487738276"/>
      <w:bookmarkStart w:id="36" w:name="_Toc487748415"/>
      <w:bookmarkStart w:id="37" w:name="_Toc490813830"/>
      <w:r w:rsidRPr="00E617C8">
        <w:lastRenderedPageBreak/>
        <w:t>Definiciones.-</w:t>
      </w:r>
      <w:bookmarkEnd w:id="35"/>
      <w:bookmarkEnd w:id="36"/>
      <w:bookmarkEnd w:id="37"/>
    </w:p>
    <w:p w:rsidR="008B7582" w:rsidRPr="00E617C8" w:rsidRDefault="008B7582" w:rsidP="008B7582">
      <w:pPr>
        <w:rPr>
          <w:sz w:val="22"/>
          <w:szCs w:val="22"/>
        </w:rPr>
      </w:pPr>
      <w:r w:rsidRPr="00E617C8">
        <w:rPr>
          <w:sz w:val="22"/>
          <w:szCs w:val="22"/>
        </w:rPr>
        <w:t>Para una mejor comprensión y aplicación, se determinan las siguientes definiciones:</w:t>
      </w:r>
    </w:p>
    <w:p w:rsidR="008B7582" w:rsidRPr="00E617C8" w:rsidRDefault="008B7582" w:rsidP="008B7582">
      <w:pPr>
        <w:rPr>
          <w:sz w:val="22"/>
          <w:szCs w:val="22"/>
        </w:rPr>
      </w:pPr>
    </w:p>
    <w:p w:rsidR="008B7582" w:rsidRPr="00E617C8" w:rsidRDefault="008B7582" w:rsidP="008B7582">
      <w:pPr>
        <w:rPr>
          <w:sz w:val="22"/>
          <w:szCs w:val="22"/>
          <w:lang w:eastAsia="es-EC"/>
        </w:rPr>
      </w:pPr>
      <w:r w:rsidRPr="00E617C8">
        <w:rPr>
          <w:b/>
          <w:sz w:val="22"/>
          <w:szCs w:val="22"/>
        </w:rPr>
        <w:t>Espacio exterior de dominio privado</w:t>
      </w:r>
      <w:r w:rsidRPr="00E617C8">
        <w:rPr>
          <w:sz w:val="22"/>
          <w:szCs w:val="22"/>
        </w:rPr>
        <w:t xml:space="preserve">: </w:t>
      </w:r>
      <w:r w:rsidRPr="00E617C8">
        <w:rPr>
          <w:sz w:val="22"/>
          <w:szCs w:val="22"/>
          <w:lang w:eastAsia="es-EC"/>
        </w:rPr>
        <w:t>Es el espacio susceptible de instalación de  publicidad exterior, en predios edificados o sin edificar de propiedad privada, incluido  edificaciones en proceso de construcción u obras de mantenimiento.</w:t>
      </w:r>
    </w:p>
    <w:p w:rsidR="008B7582" w:rsidRPr="00E617C8" w:rsidRDefault="008B7582" w:rsidP="008B7582">
      <w:pPr>
        <w:rPr>
          <w:sz w:val="22"/>
          <w:szCs w:val="22"/>
          <w:lang w:eastAsia="es-EC"/>
        </w:rPr>
      </w:pPr>
    </w:p>
    <w:p w:rsidR="008B7582" w:rsidRPr="00E617C8" w:rsidRDefault="008B7582" w:rsidP="008B7582">
      <w:pPr>
        <w:rPr>
          <w:sz w:val="22"/>
          <w:szCs w:val="22"/>
        </w:rPr>
      </w:pPr>
      <w:r w:rsidRPr="00E617C8">
        <w:rPr>
          <w:b/>
          <w:sz w:val="22"/>
          <w:szCs w:val="22"/>
        </w:rPr>
        <w:t>Publicidad Exterior:</w:t>
      </w:r>
      <w:r w:rsidRPr="00E617C8">
        <w:rPr>
          <w:sz w:val="22"/>
          <w:szCs w:val="22"/>
        </w:rPr>
        <w:t xml:space="preserve"> </w:t>
      </w:r>
      <w:r w:rsidR="007860B5" w:rsidRPr="00E617C8">
        <w:rPr>
          <w:sz w:val="22"/>
          <w:szCs w:val="22"/>
        </w:rPr>
        <w:t xml:space="preserve"> Se entenderá por publicidad e</w:t>
      </w:r>
      <w:r w:rsidRPr="00E617C8">
        <w:rPr>
          <w:sz w:val="22"/>
          <w:szCs w:val="22"/>
        </w:rPr>
        <w:t>xterior la que es visible desde el espacio  público, siendo susceptible de atraer la atención de quienes se encuentren en espacios abiertos, circulen por la vía pública, en medios privados o públicos de transporte y, en general, permanezcan o transiten por lugares o espacios de utilización común.</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Espacio de servicio general</w:t>
      </w:r>
      <w:r w:rsidRPr="00E617C8">
        <w:rPr>
          <w:sz w:val="22"/>
          <w:szCs w:val="22"/>
        </w:rPr>
        <w:t>: Es toda área edificada o sin edificar (pública o privada) destinada al uso o disfrute general.</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Letrero Electrónico</w:t>
      </w:r>
      <w:r w:rsidRPr="00E617C8">
        <w:rPr>
          <w:sz w:val="22"/>
          <w:szCs w:val="22"/>
        </w:rPr>
        <w:t>: Es una superficie de dimensiones variables no mayores a quince metros cuadrados, operado bajo un sistema eléctrico, en el cual aparece en forma visual la información publicitaria o aquella requerida que podrá ser instalada en los espacios privados.</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 xml:space="preserve">Pantallas o paneles dinámicos </w:t>
      </w:r>
      <w:proofErr w:type="spellStart"/>
      <w:r w:rsidRPr="00E617C8">
        <w:rPr>
          <w:b/>
          <w:sz w:val="22"/>
          <w:szCs w:val="22"/>
        </w:rPr>
        <w:t>Led's</w:t>
      </w:r>
      <w:proofErr w:type="spellEnd"/>
      <w:r w:rsidRPr="00E617C8">
        <w:rPr>
          <w:b/>
          <w:sz w:val="22"/>
          <w:szCs w:val="22"/>
        </w:rPr>
        <w:t>:</w:t>
      </w:r>
      <w:r w:rsidRPr="00E617C8">
        <w:rPr>
          <w:sz w:val="22"/>
          <w:szCs w:val="22"/>
        </w:rPr>
        <w:t xml:space="preserve"> Son superficies que sirven para proyectar sobre ellas imágenes de video, generadas por diodos emisores de luz (LED'S) u otras tecnologías similares.</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Medio de transporte</w:t>
      </w:r>
      <w:r w:rsidRPr="00E617C8">
        <w:rPr>
          <w:sz w:val="22"/>
          <w:szCs w:val="22"/>
        </w:rPr>
        <w:t>: Es todo vehículo destinado a la transportación de personas, bienes y/o productos.</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Mobiliario urbano</w:t>
      </w:r>
      <w:r w:rsidRPr="00E617C8">
        <w:rPr>
          <w:sz w:val="22"/>
          <w:szCs w:val="22"/>
        </w:rPr>
        <w:t>: Son los elementos necesarios para el ordenamiento y el confort de la vida de la ciudad tales como: bancas, recolectores de basura, relojes públicos, paradas de buses, kioscos o puestos de venta de comida rápida, periódicos, revistas, paletas, puestos de limpieza de calzado, pasos o puentes peatonales, señalización interna de parques, plazas y áreas verdes, paneles de información ciudadana o cualquier elemento que preste un servicio a la colectividad y contribuya al ornato de la ciudad.</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Mural</w:t>
      </w:r>
      <w:r w:rsidRPr="00E617C8">
        <w:rPr>
          <w:sz w:val="22"/>
          <w:szCs w:val="22"/>
        </w:rPr>
        <w:t>: Es un medio instalado en las fachadas o culatas de los edificios, sobre soportes estructurales estáticos que contiene y transmite mensajes.</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PCC</w:t>
      </w:r>
      <w:r w:rsidRPr="00E617C8">
        <w:rPr>
          <w:sz w:val="22"/>
          <w:szCs w:val="22"/>
        </w:rPr>
        <w:t>: Punto de comienzo de la curva es el origen o inicio de una curva en cualquier vía.</w:t>
      </w:r>
    </w:p>
    <w:p w:rsidR="008B7582" w:rsidRPr="00E617C8" w:rsidRDefault="008B7582" w:rsidP="008B7582">
      <w:pPr>
        <w:rPr>
          <w:sz w:val="22"/>
          <w:szCs w:val="22"/>
        </w:rPr>
      </w:pPr>
    </w:p>
    <w:p w:rsidR="008B7582" w:rsidRPr="00E617C8" w:rsidRDefault="008B7582" w:rsidP="008B7582">
      <w:pPr>
        <w:rPr>
          <w:b/>
          <w:sz w:val="22"/>
          <w:szCs w:val="22"/>
        </w:rPr>
      </w:pPr>
      <w:r w:rsidRPr="00E617C8">
        <w:rPr>
          <w:b/>
          <w:sz w:val="22"/>
          <w:szCs w:val="22"/>
        </w:rPr>
        <w:t>Paletas</w:t>
      </w:r>
      <w:r w:rsidRPr="00E617C8">
        <w:rPr>
          <w:sz w:val="22"/>
          <w:szCs w:val="22"/>
        </w:rPr>
        <w:t>: Elemento que contiene</w:t>
      </w:r>
      <w:r w:rsidR="006F4E21" w:rsidRPr="00E617C8">
        <w:rPr>
          <w:sz w:val="22"/>
          <w:szCs w:val="22"/>
        </w:rPr>
        <w:t xml:space="preserve"> </w:t>
      </w:r>
      <w:r w:rsidRPr="00E617C8">
        <w:rPr>
          <w:sz w:val="22"/>
          <w:szCs w:val="22"/>
        </w:rPr>
        <w:t>publicidad temporal, permanente o pantallas leds</w:t>
      </w:r>
      <w:r w:rsidRPr="00E617C8">
        <w:rPr>
          <w:b/>
          <w:sz w:val="22"/>
          <w:szCs w:val="22"/>
        </w:rPr>
        <w:t>.</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Pantalla</w:t>
      </w:r>
      <w:r w:rsidRPr="00E617C8">
        <w:rPr>
          <w:sz w:val="22"/>
          <w:szCs w:val="22"/>
        </w:rPr>
        <w:t>: Superficie que sirve para proyectar sobre ella imágenes con publicidad u otras actividades, que no podrá tener dimensiones mayores a veinte metros cuadrados incluido el marco estructural.</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PTC</w:t>
      </w:r>
      <w:r w:rsidRPr="00E617C8">
        <w:rPr>
          <w:sz w:val="22"/>
          <w:szCs w:val="22"/>
        </w:rPr>
        <w:t>: Punto de término de la curva.</w:t>
      </w:r>
    </w:p>
    <w:p w:rsidR="008B7582" w:rsidRPr="00E617C8" w:rsidRDefault="008B7582" w:rsidP="008B7582">
      <w:pPr>
        <w:rPr>
          <w:sz w:val="22"/>
          <w:szCs w:val="22"/>
        </w:rPr>
      </w:pPr>
    </w:p>
    <w:p w:rsidR="008B7582" w:rsidRPr="00E617C8" w:rsidRDefault="008B7582" w:rsidP="008B7582">
      <w:pPr>
        <w:rPr>
          <w:sz w:val="22"/>
          <w:szCs w:val="22"/>
          <w:lang w:eastAsia="es-EC"/>
        </w:rPr>
      </w:pPr>
      <w:r w:rsidRPr="00E617C8">
        <w:rPr>
          <w:b/>
          <w:sz w:val="22"/>
          <w:szCs w:val="22"/>
          <w:lang w:eastAsia="es-EC"/>
        </w:rPr>
        <w:t xml:space="preserve">Publicidad exterior: </w:t>
      </w:r>
      <w:r w:rsidRPr="00E617C8">
        <w:rPr>
          <w:sz w:val="22"/>
          <w:szCs w:val="22"/>
          <w:lang w:eastAsia="es-EC"/>
        </w:rPr>
        <w:t>Es aquella que es visible desde el espacio  público, siendo susceptible de atraer la atención de quienes se encuentren en espacios abiertos, circulen por la vía pública, en medios privados o públicos de transporte y, en general, permanezcan o transiten por lugares o espacios de utilización común.</w:t>
      </w:r>
    </w:p>
    <w:p w:rsidR="008B7582" w:rsidRPr="00E617C8" w:rsidRDefault="008B7582" w:rsidP="008B7582">
      <w:pPr>
        <w:rPr>
          <w:b/>
          <w:sz w:val="22"/>
          <w:szCs w:val="22"/>
          <w:lang w:eastAsia="es-EC"/>
        </w:rPr>
      </w:pPr>
    </w:p>
    <w:p w:rsidR="008B7582" w:rsidRPr="00E617C8" w:rsidRDefault="008B7582" w:rsidP="008B7582">
      <w:pPr>
        <w:rPr>
          <w:sz w:val="22"/>
          <w:szCs w:val="22"/>
          <w:lang w:eastAsia="es-EC"/>
        </w:rPr>
      </w:pPr>
      <w:r w:rsidRPr="00E617C8">
        <w:rPr>
          <w:b/>
          <w:sz w:val="22"/>
          <w:szCs w:val="22"/>
          <w:lang w:eastAsia="es-EC"/>
        </w:rPr>
        <w:t xml:space="preserve">Publicidad exterior fija: </w:t>
      </w:r>
      <w:r w:rsidRPr="00E617C8">
        <w:rPr>
          <w:sz w:val="22"/>
          <w:szCs w:val="22"/>
          <w:lang w:eastAsia="es-EC"/>
        </w:rPr>
        <w:t>Es aquella que se realiza mediante vallas, paneles, carteles, pancartas, tótems, lonas, murales, rótulos, gráficos, traslúcidos, exhibidores visuales, pantallas o letreros electrónicos, leds, demostradores, banderines y en general todo tipo de anuncios publicitarios que se implanten de manera temporal o permanente en espacios privados, públicos o de servicio general.</w:t>
      </w:r>
    </w:p>
    <w:p w:rsidR="008B7582" w:rsidRPr="00E617C8" w:rsidRDefault="008B7582" w:rsidP="008B7582">
      <w:pPr>
        <w:rPr>
          <w:sz w:val="22"/>
          <w:szCs w:val="22"/>
        </w:rPr>
      </w:pPr>
    </w:p>
    <w:p w:rsidR="008B7582" w:rsidRPr="00E617C8" w:rsidRDefault="008B7582" w:rsidP="008B7582">
      <w:pPr>
        <w:rPr>
          <w:sz w:val="22"/>
          <w:szCs w:val="22"/>
          <w:lang w:eastAsia="es-EC"/>
        </w:rPr>
      </w:pPr>
      <w:r w:rsidRPr="00E617C8">
        <w:rPr>
          <w:b/>
          <w:sz w:val="22"/>
          <w:szCs w:val="22"/>
          <w:lang w:eastAsia="es-EC"/>
        </w:rPr>
        <w:t xml:space="preserve">Publicidad exterior móvil: </w:t>
      </w:r>
      <w:r w:rsidRPr="00E617C8">
        <w:rPr>
          <w:sz w:val="22"/>
          <w:szCs w:val="22"/>
        </w:rPr>
        <w:t>Es aquella que se realiza mediante</w:t>
      </w:r>
      <w:r w:rsidRPr="00E617C8">
        <w:rPr>
          <w:sz w:val="22"/>
          <w:szCs w:val="22"/>
          <w:lang w:eastAsia="es-EC"/>
        </w:rPr>
        <w:t xml:space="preserve"> elementos </w:t>
      </w:r>
      <w:r w:rsidRPr="00E617C8">
        <w:rPr>
          <w:sz w:val="22"/>
          <w:szCs w:val="22"/>
        </w:rPr>
        <w:t>publicitarios</w:t>
      </w:r>
      <w:r w:rsidRPr="00E617C8">
        <w:rPr>
          <w:sz w:val="22"/>
          <w:szCs w:val="22"/>
          <w:lang w:eastAsia="es-EC"/>
        </w:rPr>
        <w:t xml:space="preserve"> instalados en medios de transporte y en otros medios con movimiento por acción mecánica, eléctrica o de otra fuente, a través de pintura, paneles y materiales adheridos a la carrocería.</w:t>
      </w:r>
    </w:p>
    <w:p w:rsidR="008B7582" w:rsidRPr="00E617C8" w:rsidRDefault="008B7582" w:rsidP="008B7582">
      <w:pPr>
        <w:rPr>
          <w:b/>
          <w:sz w:val="22"/>
          <w:szCs w:val="22"/>
          <w:lang w:eastAsia="es-EC"/>
        </w:rPr>
      </w:pPr>
    </w:p>
    <w:p w:rsidR="008B7582" w:rsidRPr="00E617C8" w:rsidRDefault="008B7582" w:rsidP="008B7582">
      <w:pPr>
        <w:rPr>
          <w:sz w:val="22"/>
          <w:szCs w:val="22"/>
        </w:rPr>
      </w:pPr>
      <w:r w:rsidRPr="00E617C8">
        <w:rPr>
          <w:b/>
          <w:sz w:val="22"/>
          <w:szCs w:val="22"/>
        </w:rPr>
        <w:t>Rótulos</w:t>
      </w:r>
      <w:r w:rsidRPr="00E617C8">
        <w:rPr>
          <w:sz w:val="22"/>
          <w:szCs w:val="22"/>
        </w:rPr>
        <w:t>: Anuncios fijos</w:t>
      </w:r>
      <w:r w:rsidR="00E617C8" w:rsidRPr="00E617C8">
        <w:rPr>
          <w:sz w:val="22"/>
          <w:szCs w:val="22"/>
        </w:rPr>
        <w:t xml:space="preserve"> </w:t>
      </w:r>
      <w:r w:rsidRPr="00E617C8">
        <w:rPr>
          <w:sz w:val="22"/>
          <w:szCs w:val="22"/>
        </w:rPr>
        <w:t>que se destinan a publicitar marcas, razones sociales o actividades que se desarrollan en el predio en el cual son instalados.</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Translúcido</w:t>
      </w:r>
      <w:r w:rsidRPr="00E617C8">
        <w:rPr>
          <w:sz w:val="22"/>
          <w:szCs w:val="22"/>
        </w:rPr>
        <w:t>: Cuerpo a través del cual pasa la luz y que permite ver a través de él, la publicidad.</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Tótem</w:t>
      </w:r>
      <w:r w:rsidRPr="00E617C8">
        <w:rPr>
          <w:sz w:val="22"/>
          <w:szCs w:val="22"/>
        </w:rPr>
        <w:t>: Emblema tallado, pintado y/o construido sobre una estructura auto portante, referido a la razón social, nombre comercial, productos o servicios ofertados o actividades desarrolladas en dicho predio y que podría difundir publicidad e información general.</w:t>
      </w:r>
    </w:p>
    <w:p w:rsidR="008B7582" w:rsidRPr="00E617C8" w:rsidRDefault="008B7582" w:rsidP="008B7582">
      <w:pPr>
        <w:rPr>
          <w:sz w:val="22"/>
          <w:szCs w:val="22"/>
        </w:rPr>
      </w:pPr>
    </w:p>
    <w:p w:rsidR="008B7582" w:rsidRPr="00E617C8" w:rsidRDefault="008B7582" w:rsidP="008B7582">
      <w:pPr>
        <w:rPr>
          <w:sz w:val="22"/>
          <w:szCs w:val="22"/>
        </w:rPr>
      </w:pPr>
      <w:r w:rsidRPr="00E617C8">
        <w:rPr>
          <w:b/>
          <w:sz w:val="22"/>
          <w:szCs w:val="22"/>
        </w:rPr>
        <w:t>Valla publicitaria</w:t>
      </w:r>
      <w:r w:rsidRPr="00E617C8">
        <w:rPr>
          <w:sz w:val="22"/>
          <w:szCs w:val="22"/>
        </w:rPr>
        <w:t>: Es un anuncio montado sobre soportes estructurales de implantación estática, auto portante, susceptible de albergar y trasmitir mensajes, pudiendo estar compuesta de 1 o 2 caras como máximo.</w:t>
      </w:r>
    </w:p>
    <w:p w:rsidR="008B7582" w:rsidRPr="00E617C8" w:rsidRDefault="008B7582" w:rsidP="008B7582">
      <w:pPr>
        <w:rPr>
          <w:sz w:val="22"/>
          <w:szCs w:val="22"/>
        </w:rPr>
      </w:pPr>
    </w:p>
    <w:p w:rsidR="0026076A" w:rsidRDefault="008B7582" w:rsidP="008B7582">
      <w:pPr>
        <w:rPr>
          <w:sz w:val="22"/>
          <w:szCs w:val="22"/>
        </w:rPr>
      </w:pPr>
      <w:r w:rsidRPr="00E617C8">
        <w:rPr>
          <w:b/>
          <w:sz w:val="22"/>
          <w:szCs w:val="22"/>
        </w:rPr>
        <w:t>Vallas Móviles</w:t>
      </w:r>
      <w:r w:rsidRPr="00E617C8">
        <w:rPr>
          <w:sz w:val="22"/>
          <w:szCs w:val="22"/>
        </w:rPr>
        <w:t xml:space="preserve">: Sistema de publicidad con movimiento que permite tener más de una publicidad en el mismo sitio, siendo un método alternativo para disminuir la implementación de estructuras en la ciudad, podrán ser rotativas, giratorias y fijas. No se considera como vallas móviles a publicidad con pantallas </w:t>
      </w:r>
      <w:proofErr w:type="spellStart"/>
      <w:r w:rsidRPr="00E617C8">
        <w:rPr>
          <w:sz w:val="22"/>
          <w:szCs w:val="22"/>
        </w:rPr>
        <w:t>led's</w:t>
      </w:r>
      <w:proofErr w:type="spellEnd"/>
      <w:r w:rsidRPr="00E617C8">
        <w:rPr>
          <w:sz w:val="22"/>
          <w:szCs w:val="22"/>
        </w:rPr>
        <w:t>.</w:t>
      </w:r>
    </w:p>
    <w:p w:rsidR="0026076A" w:rsidRDefault="0026076A" w:rsidP="008B7582">
      <w:pPr>
        <w:rPr>
          <w:sz w:val="22"/>
          <w:szCs w:val="22"/>
        </w:rPr>
      </w:pPr>
    </w:p>
    <w:p w:rsidR="008B7582" w:rsidRPr="00E617C8" w:rsidRDefault="0026076A" w:rsidP="008B7582">
      <w:pPr>
        <w:rPr>
          <w:sz w:val="22"/>
          <w:szCs w:val="22"/>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r w:rsidR="008B7582" w:rsidRPr="00E617C8">
        <w:rPr>
          <w:sz w:val="22"/>
          <w:szCs w:val="22"/>
        </w:rPr>
        <w:t xml:space="preserve"> </w:t>
      </w:r>
    </w:p>
    <w:p w:rsidR="008B7582" w:rsidRPr="00E617C8" w:rsidRDefault="008B7582" w:rsidP="00BA74CF">
      <w:pPr>
        <w:pStyle w:val="Estilo4"/>
      </w:pPr>
      <w:bookmarkStart w:id="38" w:name="_Toc487738277"/>
      <w:bookmarkStart w:id="39" w:name="_Toc487748416"/>
      <w:bookmarkStart w:id="40" w:name="_Toc490813831"/>
      <w:r w:rsidRPr="00E617C8">
        <w:t>Uso de simbología.-</w:t>
      </w:r>
      <w:bookmarkEnd w:id="38"/>
      <w:bookmarkEnd w:id="39"/>
      <w:bookmarkEnd w:id="40"/>
    </w:p>
    <w:p w:rsidR="008B7582" w:rsidRPr="00E617C8" w:rsidRDefault="008B7582" w:rsidP="008B7582">
      <w:pPr>
        <w:rPr>
          <w:sz w:val="22"/>
          <w:szCs w:val="22"/>
        </w:rPr>
      </w:pPr>
      <w:r w:rsidRPr="00E617C8">
        <w:rPr>
          <w:sz w:val="22"/>
          <w:szCs w:val="22"/>
        </w:rPr>
        <w:t>Se utilizará las siguientes simbologías en el desarrollo de</w:t>
      </w:r>
      <w:r w:rsidR="006F4E21" w:rsidRPr="00E617C8">
        <w:rPr>
          <w:sz w:val="22"/>
          <w:szCs w:val="22"/>
        </w:rPr>
        <w:t>l</w:t>
      </w:r>
      <w:r w:rsidRPr="00E617C8">
        <w:rPr>
          <w:sz w:val="22"/>
          <w:szCs w:val="22"/>
        </w:rPr>
        <w:t xml:space="preserve">  presente Libro, como unidad de medida: </w:t>
      </w:r>
    </w:p>
    <w:p w:rsidR="005D28A1" w:rsidRPr="00E617C8" w:rsidRDefault="005D28A1" w:rsidP="008B7582">
      <w:pPr>
        <w:rPr>
          <w:sz w:val="22"/>
          <w:szCs w:val="22"/>
        </w:rPr>
      </w:pPr>
    </w:p>
    <w:tbl>
      <w:tblPr>
        <w:tblpPr w:leftFromText="141" w:rightFromText="141" w:vertAnchor="text" w:horzAnchor="page" w:tblpX="2362" w:tblpY="146"/>
        <w:tblW w:w="88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2910"/>
        <w:gridCol w:w="1352"/>
        <w:gridCol w:w="4540"/>
      </w:tblGrid>
      <w:tr w:rsidR="008B7582" w:rsidRPr="00E617C8" w:rsidTr="00EF276C">
        <w:trPr>
          <w:trHeight w:val="159"/>
        </w:trPr>
        <w:tc>
          <w:tcPr>
            <w:tcW w:w="2910" w:type="dxa"/>
            <w:shd w:val="clear" w:color="auto" w:fill="auto"/>
            <w:tcMar>
              <w:top w:w="167" w:type="dxa"/>
              <w:left w:w="50" w:type="dxa"/>
              <w:bottom w:w="167" w:type="dxa"/>
              <w:right w:w="50" w:type="dxa"/>
            </w:tcMar>
            <w:vAlign w:val="center"/>
            <w:hideMark/>
          </w:tcPr>
          <w:p w:rsidR="008B7582" w:rsidRPr="00E617C8" w:rsidRDefault="008B7582" w:rsidP="00EF276C">
            <w:pPr>
              <w:spacing w:after="0"/>
              <w:jc w:val="center"/>
              <w:rPr>
                <w:b/>
                <w:bCs w:val="0"/>
                <w:szCs w:val="22"/>
                <w:lang w:eastAsia="es-EC"/>
              </w:rPr>
            </w:pPr>
            <w:r w:rsidRPr="00E617C8">
              <w:rPr>
                <w:b/>
                <w:bCs w:val="0"/>
                <w:sz w:val="22"/>
                <w:szCs w:val="22"/>
                <w:lang w:eastAsia="es-EC"/>
              </w:rPr>
              <w:lastRenderedPageBreak/>
              <w:t>Unidad de Medida</w:t>
            </w:r>
          </w:p>
        </w:tc>
        <w:tc>
          <w:tcPr>
            <w:tcW w:w="1352" w:type="dxa"/>
            <w:shd w:val="clear" w:color="auto" w:fill="auto"/>
            <w:tcMar>
              <w:top w:w="167" w:type="dxa"/>
              <w:left w:w="50" w:type="dxa"/>
              <w:bottom w:w="167" w:type="dxa"/>
              <w:right w:w="50" w:type="dxa"/>
            </w:tcMar>
            <w:vAlign w:val="center"/>
            <w:hideMark/>
          </w:tcPr>
          <w:p w:rsidR="008B7582" w:rsidRPr="00E617C8" w:rsidRDefault="008B7582" w:rsidP="00EF276C">
            <w:pPr>
              <w:spacing w:after="0"/>
              <w:jc w:val="center"/>
              <w:rPr>
                <w:b/>
                <w:bCs w:val="0"/>
                <w:szCs w:val="22"/>
                <w:lang w:eastAsia="es-EC"/>
              </w:rPr>
            </w:pPr>
            <w:r w:rsidRPr="00E617C8">
              <w:rPr>
                <w:b/>
                <w:bCs w:val="0"/>
                <w:sz w:val="22"/>
                <w:szCs w:val="22"/>
                <w:lang w:eastAsia="es-EC"/>
              </w:rPr>
              <w:t>Símbolo</w:t>
            </w:r>
          </w:p>
        </w:tc>
        <w:tc>
          <w:tcPr>
            <w:tcW w:w="4540" w:type="dxa"/>
            <w:shd w:val="clear" w:color="auto" w:fill="auto"/>
            <w:tcMar>
              <w:top w:w="167" w:type="dxa"/>
              <w:left w:w="50" w:type="dxa"/>
              <w:bottom w:w="167" w:type="dxa"/>
              <w:right w:w="50" w:type="dxa"/>
            </w:tcMar>
            <w:vAlign w:val="center"/>
            <w:hideMark/>
          </w:tcPr>
          <w:p w:rsidR="008B7582" w:rsidRPr="00E617C8" w:rsidRDefault="008B7582" w:rsidP="00EF276C">
            <w:pPr>
              <w:spacing w:after="0"/>
              <w:jc w:val="center"/>
              <w:rPr>
                <w:b/>
                <w:bCs w:val="0"/>
                <w:szCs w:val="22"/>
                <w:lang w:eastAsia="es-EC"/>
              </w:rPr>
            </w:pPr>
            <w:r w:rsidRPr="00E617C8">
              <w:rPr>
                <w:b/>
                <w:bCs w:val="0"/>
                <w:sz w:val="22"/>
                <w:szCs w:val="22"/>
                <w:lang w:eastAsia="es-EC"/>
              </w:rPr>
              <w:t>Magnitud derivada</w:t>
            </w:r>
          </w:p>
        </w:tc>
      </w:tr>
      <w:tr w:rsidR="008B7582" w:rsidRPr="00E617C8" w:rsidTr="00EF276C">
        <w:trPr>
          <w:trHeight w:val="159"/>
        </w:trPr>
        <w:tc>
          <w:tcPr>
            <w:tcW w:w="291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Metro</w:t>
            </w:r>
          </w:p>
        </w:tc>
        <w:tc>
          <w:tcPr>
            <w:tcW w:w="1352"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m</w:t>
            </w:r>
          </w:p>
        </w:tc>
        <w:tc>
          <w:tcPr>
            <w:tcW w:w="454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Longitud</w:t>
            </w:r>
          </w:p>
        </w:tc>
      </w:tr>
      <w:tr w:rsidR="008B7582" w:rsidRPr="00E617C8" w:rsidTr="00EF276C">
        <w:trPr>
          <w:trHeight w:val="159"/>
        </w:trPr>
        <w:tc>
          <w:tcPr>
            <w:tcW w:w="291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lang w:eastAsia="es-EC"/>
              </w:rPr>
            </w:pPr>
            <w:r w:rsidRPr="00E617C8">
              <w:rPr>
                <w:sz w:val="22"/>
                <w:szCs w:val="22"/>
                <w:lang w:eastAsia="es-EC"/>
              </w:rPr>
              <w:t>Metro cuadrado</w:t>
            </w:r>
          </w:p>
        </w:tc>
        <w:tc>
          <w:tcPr>
            <w:tcW w:w="1352"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lang w:eastAsia="es-EC"/>
              </w:rPr>
            </w:pPr>
            <w:r w:rsidRPr="00E617C8">
              <w:rPr>
                <w:sz w:val="22"/>
                <w:szCs w:val="22"/>
                <w:lang w:eastAsia="es-EC"/>
              </w:rPr>
              <w:t>m</w:t>
            </w:r>
            <w:r w:rsidRPr="00E617C8">
              <w:rPr>
                <w:sz w:val="22"/>
                <w:szCs w:val="22"/>
                <w:vertAlign w:val="superscript"/>
                <w:lang w:eastAsia="es-EC"/>
              </w:rPr>
              <w:t>2</w:t>
            </w:r>
          </w:p>
        </w:tc>
        <w:tc>
          <w:tcPr>
            <w:tcW w:w="454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lang w:eastAsia="es-EC"/>
              </w:rPr>
            </w:pPr>
            <w:r w:rsidRPr="00E617C8">
              <w:rPr>
                <w:sz w:val="22"/>
                <w:szCs w:val="22"/>
                <w:lang w:eastAsia="es-EC"/>
              </w:rPr>
              <w:t>Superficie</w:t>
            </w:r>
          </w:p>
        </w:tc>
      </w:tr>
      <w:tr w:rsidR="008B7582" w:rsidRPr="00E617C8" w:rsidTr="00EF276C">
        <w:trPr>
          <w:trHeight w:val="159"/>
        </w:trPr>
        <w:tc>
          <w:tcPr>
            <w:tcW w:w="291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Hectárea</w:t>
            </w:r>
          </w:p>
        </w:tc>
        <w:tc>
          <w:tcPr>
            <w:tcW w:w="1352"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ha</w:t>
            </w:r>
          </w:p>
        </w:tc>
        <w:tc>
          <w:tcPr>
            <w:tcW w:w="4540" w:type="dxa"/>
            <w:shd w:val="clear" w:color="auto" w:fill="auto"/>
            <w:tcMar>
              <w:top w:w="33" w:type="dxa"/>
              <w:left w:w="67" w:type="dxa"/>
              <w:bottom w:w="33" w:type="dxa"/>
              <w:right w:w="67" w:type="dxa"/>
            </w:tcMar>
            <w:hideMark/>
          </w:tcPr>
          <w:p w:rsidR="008B7582" w:rsidRPr="00E617C8" w:rsidRDefault="008B7582" w:rsidP="00EF276C">
            <w:pPr>
              <w:spacing w:after="0"/>
              <w:jc w:val="center"/>
              <w:rPr>
                <w:szCs w:val="22"/>
              </w:rPr>
            </w:pPr>
            <w:r w:rsidRPr="00E617C8">
              <w:rPr>
                <w:sz w:val="22"/>
                <w:szCs w:val="22"/>
              </w:rPr>
              <w:t>Superficie</w:t>
            </w:r>
          </w:p>
        </w:tc>
      </w:tr>
      <w:tr w:rsidR="008B7582" w:rsidRPr="00E617C8" w:rsidTr="00EF276C">
        <w:trPr>
          <w:trHeight w:val="159"/>
        </w:trPr>
        <w:tc>
          <w:tcPr>
            <w:tcW w:w="291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Centímetros cuadrados</w:t>
            </w:r>
          </w:p>
        </w:tc>
        <w:tc>
          <w:tcPr>
            <w:tcW w:w="1352"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c</w:t>
            </w:r>
            <w:r w:rsidRPr="00E617C8">
              <w:rPr>
                <w:sz w:val="22"/>
                <w:szCs w:val="22"/>
                <w:lang w:eastAsia="es-EC"/>
              </w:rPr>
              <w:t>m</w:t>
            </w:r>
            <w:r w:rsidRPr="00E617C8">
              <w:rPr>
                <w:sz w:val="22"/>
                <w:szCs w:val="22"/>
                <w:vertAlign w:val="superscript"/>
                <w:lang w:eastAsia="es-EC"/>
              </w:rPr>
              <w:t>2</w:t>
            </w:r>
          </w:p>
        </w:tc>
        <w:tc>
          <w:tcPr>
            <w:tcW w:w="454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Superficie</w:t>
            </w:r>
          </w:p>
        </w:tc>
      </w:tr>
      <w:tr w:rsidR="008B7582" w:rsidRPr="00E617C8" w:rsidTr="00EF276C">
        <w:trPr>
          <w:trHeight w:val="159"/>
        </w:trPr>
        <w:tc>
          <w:tcPr>
            <w:tcW w:w="291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 xml:space="preserve">Centímetros </w:t>
            </w:r>
          </w:p>
        </w:tc>
        <w:tc>
          <w:tcPr>
            <w:tcW w:w="1352"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cm</w:t>
            </w:r>
          </w:p>
        </w:tc>
        <w:tc>
          <w:tcPr>
            <w:tcW w:w="454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Longitud</w:t>
            </w:r>
          </w:p>
        </w:tc>
      </w:tr>
      <w:tr w:rsidR="008B7582" w:rsidRPr="00E617C8" w:rsidTr="00EF276C">
        <w:trPr>
          <w:trHeight w:val="159"/>
        </w:trPr>
        <w:tc>
          <w:tcPr>
            <w:tcW w:w="291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Milímetro</w:t>
            </w:r>
          </w:p>
        </w:tc>
        <w:tc>
          <w:tcPr>
            <w:tcW w:w="1352"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mm</w:t>
            </w:r>
          </w:p>
        </w:tc>
        <w:tc>
          <w:tcPr>
            <w:tcW w:w="4540" w:type="dxa"/>
            <w:shd w:val="clear" w:color="auto" w:fill="auto"/>
            <w:tcMar>
              <w:top w:w="33" w:type="dxa"/>
              <w:left w:w="67" w:type="dxa"/>
              <w:bottom w:w="33" w:type="dxa"/>
              <w:right w:w="67" w:type="dxa"/>
            </w:tcMar>
          </w:tcPr>
          <w:p w:rsidR="008B7582" w:rsidRPr="00E617C8" w:rsidRDefault="008B7582" w:rsidP="00EF276C">
            <w:pPr>
              <w:spacing w:after="0"/>
              <w:jc w:val="center"/>
              <w:rPr>
                <w:szCs w:val="22"/>
              </w:rPr>
            </w:pPr>
            <w:r w:rsidRPr="00E617C8">
              <w:rPr>
                <w:sz w:val="22"/>
                <w:szCs w:val="22"/>
              </w:rPr>
              <w:t>Longitud</w:t>
            </w:r>
          </w:p>
        </w:tc>
      </w:tr>
    </w:tbl>
    <w:p w:rsidR="008B7582" w:rsidRPr="00E617C8" w:rsidRDefault="008B7582" w:rsidP="008B7582">
      <w:pPr>
        <w:pStyle w:val="Prrafodelista"/>
        <w:autoSpaceDE w:val="0"/>
        <w:autoSpaceDN w:val="0"/>
        <w:adjustRightInd w:val="0"/>
        <w:spacing w:line="240" w:lineRule="auto"/>
        <w:ind w:left="0"/>
        <w:rPr>
          <w:rFonts w:eastAsia="Times New Roman"/>
          <w:b/>
          <w:bCs/>
          <w:sz w:val="22"/>
          <w:szCs w:val="22"/>
          <w:lang w:eastAsia="es-EC"/>
        </w:rPr>
      </w:pPr>
    </w:p>
    <w:p w:rsidR="008B7582" w:rsidRPr="00E617C8" w:rsidRDefault="008B7582" w:rsidP="008B7582">
      <w:pPr>
        <w:pStyle w:val="Prrafodelista"/>
        <w:autoSpaceDE w:val="0"/>
        <w:autoSpaceDN w:val="0"/>
        <w:adjustRightInd w:val="0"/>
        <w:spacing w:line="240" w:lineRule="auto"/>
        <w:ind w:left="0"/>
        <w:rPr>
          <w:rFonts w:eastAsia="Times New Roman"/>
          <w:b/>
          <w:bCs/>
          <w:sz w:val="22"/>
          <w:szCs w:val="22"/>
          <w:lang w:eastAsia="es-EC"/>
        </w:rPr>
      </w:pPr>
    </w:p>
    <w:p w:rsidR="008B7582" w:rsidRPr="00E617C8" w:rsidRDefault="008B7582" w:rsidP="008B7582">
      <w:pPr>
        <w:spacing w:after="0"/>
        <w:ind w:right="-518"/>
        <w:jc w:val="center"/>
        <w:rPr>
          <w:b/>
          <w:sz w:val="22"/>
          <w:szCs w:val="22"/>
          <w:lang w:eastAsia="es-EC"/>
        </w:rPr>
      </w:pPr>
    </w:p>
    <w:p w:rsidR="008B7582" w:rsidRPr="00E617C8" w:rsidRDefault="008B7582" w:rsidP="008B7582">
      <w:pPr>
        <w:spacing w:after="0"/>
        <w:ind w:right="-518"/>
        <w:jc w:val="center"/>
        <w:rPr>
          <w:b/>
          <w:sz w:val="22"/>
          <w:szCs w:val="22"/>
          <w:lang w:eastAsia="es-EC"/>
        </w:rPr>
      </w:pPr>
    </w:p>
    <w:p w:rsidR="008B7582" w:rsidRPr="00E617C8" w:rsidRDefault="008B7582" w:rsidP="008B7582">
      <w:pPr>
        <w:spacing w:after="0"/>
        <w:ind w:right="-518"/>
        <w:jc w:val="center"/>
        <w:rPr>
          <w:b/>
          <w:sz w:val="22"/>
          <w:szCs w:val="22"/>
          <w:lang w:eastAsia="es-EC"/>
        </w:rPr>
      </w:pPr>
    </w:p>
    <w:p w:rsidR="008B7582" w:rsidRPr="00E617C8" w:rsidRDefault="008B7582" w:rsidP="008B7582">
      <w:pPr>
        <w:spacing w:after="0"/>
        <w:ind w:right="-518"/>
        <w:jc w:val="center"/>
        <w:rPr>
          <w:b/>
          <w:sz w:val="22"/>
          <w:szCs w:val="22"/>
          <w:lang w:eastAsia="es-EC"/>
        </w:rPr>
      </w:pPr>
    </w:p>
    <w:p w:rsidR="008B7582" w:rsidRPr="00E617C8" w:rsidRDefault="008B7582" w:rsidP="008B7582">
      <w:pPr>
        <w:spacing w:after="0"/>
        <w:ind w:right="-518"/>
        <w:jc w:val="center"/>
        <w:rPr>
          <w:b/>
          <w:sz w:val="22"/>
          <w:szCs w:val="22"/>
          <w:lang w:eastAsia="es-EC"/>
        </w:rPr>
      </w:pPr>
    </w:p>
    <w:p w:rsidR="008B7582" w:rsidRPr="00E617C8" w:rsidRDefault="008B7582" w:rsidP="008B7582">
      <w:pPr>
        <w:spacing w:after="0"/>
        <w:ind w:right="-518"/>
        <w:jc w:val="center"/>
        <w:rPr>
          <w:b/>
          <w:sz w:val="22"/>
          <w:szCs w:val="22"/>
          <w:lang w:eastAsia="es-EC"/>
        </w:rPr>
      </w:pPr>
    </w:p>
    <w:p w:rsidR="005D28A1" w:rsidRPr="00E617C8" w:rsidRDefault="005D28A1" w:rsidP="0056155C">
      <w:pPr>
        <w:pStyle w:val="NIVEL2"/>
        <w:rPr>
          <w:lang w:eastAsia="es-EC"/>
        </w:rPr>
      </w:pPr>
      <w:bookmarkStart w:id="41" w:name="_Toc487738278"/>
    </w:p>
    <w:p w:rsidR="00E617C8" w:rsidRDefault="00E617C8" w:rsidP="0056155C">
      <w:pPr>
        <w:pStyle w:val="NIVEL2"/>
        <w:rPr>
          <w:lang w:eastAsia="es-EC"/>
        </w:rPr>
      </w:pPr>
      <w:bookmarkStart w:id="42" w:name="_Toc490813832"/>
    </w:p>
    <w:p w:rsidR="00E617C8" w:rsidRDefault="00E617C8" w:rsidP="0056155C">
      <w:pPr>
        <w:pStyle w:val="NIVEL2"/>
        <w:rPr>
          <w:lang w:eastAsia="es-EC"/>
        </w:rPr>
      </w:pPr>
    </w:p>
    <w:p w:rsidR="008B7582" w:rsidRPr="00E617C8" w:rsidRDefault="008B7582" w:rsidP="0056155C">
      <w:pPr>
        <w:pStyle w:val="NIVEL2"/>
        <w:rPr>
          <w:lang w:eastAsia="es-EC"/>
        </w:rPr>
      </w:pPr>
      <w:r w:rsidRPr="00E617C8">
        <w:rPr>
          <w:lang w:eastAsia="es-EC"/>
        </w:rPr>
        <w:t>CAPÍTULO II</w:t>
      </w:r>
      <w:bookmarkEnd w:id="41"/>
      <w:bookmarkEnd w:id="42"/>
    </w:p>
    <w:p w:rsidR="008B7582" w:rsidRDefault="00E617C8" w:rsidP="0056155C">
      <w:pPr>
        <w:pStyle w:val="NIVEL2"/>
        <w:rPr>
          <w:lang w:eastAsia="es-EC"/>
        </w:rPr>
      </w:pPr>
      <w:bookmarkStart w:id="43" w:name="_Toc487738279"/>
      <w:bookmarkStart w:id="44" w:name="_Toc490813833"/>
      <w:r>
        <w:rPr>
          <w:lang w:eastAsia="es-EC"/>
        </w:rPr>
        <w:t xml:space="preserve">DE PROCEDIMIENTO PARA LA OBTENCIÓN DE AUTORIZACIÓN DE </w:t>
      </w:r>
      <w:bookmarkEnd w:id="43"/>
      <w:bookmarkEnd w:id="44"/>
      <w:r>
        <w:rPr>
          <w:lang w:eastAsia="es-EC"/>
        </w:rPr>
        <w:t>PUBLICIDAD EXTERIOR</w:t>
      </w:r>
    </w:p>
    <w:p w:rsidR="00E617C8" w:rsidRPr="00E617C8" w:rsidRDefault="00E617C8" w:rsidP="0056155C">
      <w:pPr>
        <w:pStyle w:val="NIVEL2"/>
        <w:rPr>
          <w:lang w:eastAsia="es-EC"/>
        </w:rPr>
      </w:pPr>
    </w:p>
    <w:p w:rsidR="008B7582" w:rsidRPr="00E617C8" w:rsidRDefault="008B7582" w:rsidP="00BA74CF">
      <w:pPr>
        <w:pStyle w:val="Estilo4"/>
      </w:pPr>
      <w:bookmarkStart w:id="45" w:name="_Toc487738280"/>
      <w:bookmarkStart w:id="46" w:name="_Toc487748417"/>
      <w:bookmarkStart w:id="47" w:name="_Toc490813834"/>
      <w:r w:rsidRPr="00E617C8">
        <w:t>De los  Órganos Administrativos.-</w:t>
      </w:r>
      <w:bookmarkEnd w:id="45"/>
      <w:bookmarkEnd w:id="46"/>
      <w:bookmarkEnd w:id="47"/>
    </w:p>
    <w:p w:rsidR="008B7582" w:rsidRDefault="008B7582" w:rsidP="008B7582">
      <w:pPr>
        <w:rPr>
          <w:sz w:val="22"/>
          <w:szCs w:val="22"/>
        </w:rPr>
      </w:pPr>
      <w:r w:rsidRPr="00E617C8">
        <w:rPr>
          <w:sz w:val="22"/>
          <w:szCs w:val="22"/>
        </w:rPr>
        <w:t>La Dirección de Gestión de Ordenamiento Territorial y la Dirección de Gestión de Patrimonio del Gobierno Autónomo Descentralizado Municipal del Cantón Riobamba, en función de las necesidades de crecimiento y ordenamiento urbanísti</w:t>
      </w:r>
      <w:r w:rsidR="006F4E21" w:rsidRPr="00E617C8">
        <w:rPr>
          <w:sz w:val="22"/>
          <w:szCs w:val="22"/>
        </w:rPr>
        <w:t>co del Cantón, son los órganos</w:t>
      </w:r>
      <w:r w:rsidR="00E617C8">
        <w:rPr>
          <w:sz w:val="22"/>
          <w:szCs w:val="22"/>
        </w:rPr>
        <w:t xml:space="preserve"> </w:t>
      </w:r>
      <w:r w:rsidR="006F4E21" w:rsidRPr="00E617C8">
        <w:rPr>
          <w:sz w:val="22"/>
          <w:szCs w:val="22"/>
        </w:rPr>
        <w:t>a</w:t>
      </w:r>
      <w:r w:rsidRPr="00E617C8">
        <w:rPr>
          <w:sz w:val="22"/>
          <w:szCs w:val="22"/>
        </w:rPr>
        <w:t xml:space="preserve">dministrativos encargados </w:t>
      </w:r>
      <w:r w:rsidR="00E617C8" w:rsidRPr="00E617C8">
        <w:rPr>
          <w:sz w:val="22"/>
          <w:szCs w:val="22"/>
        </w:rPr>
        <w:t>de velar por el cumplimiento de las reglas técnicas para la instalación de elementos publicitarios previstos en este Título</w:t>
      </w:r>
      <w:r w:rsidRPr="00E617C8">
        <w:rPr>
          <w:sz w:val="22"/>
          <w:szCs w:val="22"/>
        </w:rPr>
        <w:t>.</w:t>
      </w:r>
    </w:p>
    <w:p w:rsidR="0026076A" w:rsidRDefault="0026076A" w:rsidP="008B7582">
      <w:pPr>
        <w:rPr>
          <w:sz w:val="22"/>
          <w:szCs w:val="22"/>
        </w:rPr>
      </w:pPr>
    </w:p>
    <w:p w:rsidR="0026076A" w:rsidRPr="00E617C8" w:rsidRDefault="0026076A" w:rsidP="008B7582">
      <w:pPr>
        <w:rPr>
          <w:sz w:val="22"/>
          <w:szCs w:val="22"/>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48" w:name="_Toc487738281"/>
      <w:bookmarkStart w:id="49" w:name="_Toc487748418"/>
      <w:bookmarkStart w:id="50" w:name="_Toc490813835"/>
      <w:r w:rsidRPr="00E617C8">
        <w:t>De las atribuciones de los Órganos Administrativos.-</w:t>
      </w:r>
      <w:bookmarkEnd w:id="48"/>
      <w:bookmarkEnd w:id="49"/>
      <w:bookmarkEnd w:id="50"/>
    </w:p>
    <w:p w:rsidR="008B7582" w:rsidRPr="00E617C8" w:rsidRDefault="00E617C8" w:rsidP="008B7582">
      <w:pPr>
        <w:rPr>
          <w:sz w:val="22"/>
          <w:szCs w:val="22"/>
        </w:rPr>
      </w:pPr>
      <w:r w:rsidRPr="00E617C8">
        <w:rPr>
          <w:sz w:val="22"/>
          <w:szCs w:val="22"/>
        </w:rPr>
        <w:t>El Director de Gestión de Ordenamiento Territorial o su delegado</w:t>
      </w:r>
      <w:r w:rsidR="008B7582" w:rsidRPr="00E617C8">
        <w:rPr>
          <w:sz w:val="22"/>
          <w:szCs w:val="22"/>
        </w:rPr>
        <w:t xml:space="preserve">, tiene la atribución para emitir el o </w:t>
      </w:r>
      <w:r>
        <w:rPr>
          <w:sz w:val="22"/>
          <w:szCs w:val="22"/>
        </w:rPr>
        <w:t>las autorizaciones</w:t>
      </w:r>
      <w:r w:rsidR="008B7582" w:rsidRPr="00E617C8">
        <w:rPr>
          <w:sz w:val="22"/>
          <w:szCs w:val="22"/>
        </w:rPr>
        <w:t xml:space="preserve"> de utilización y aprovechamiento del espacio público para la </w:t>
      </w:r>
      <w:r w:rsidR="008B7582" w:rsidRPr="00E617C8">
        <w:rPr>
          <w:position w:val="-6"/>
          <w:sz w:val="22"/>
          <w:szCs w:val="22"/>
          <w:vertAlign w:val="subscript"/>
        </w:rPr>
        <w:t>.</w:t>
      </w:r>
      <w:r w:rsidR="008B7582" w:rsidRPr="00E617C8">
        <w:rPr>
          <w:sz w:val="22"/>
          <w:szCs w:val="22"/>
        </w:rPr>
        <w:t xml:space="preserve">colocación de publicidad exterior en las áreas públicas y privadas del Cantón Riobamba. </w:t>
      </w:r>
    </w:p>
    <w:p w:rsidR="008B7582" w:rsidRPr="00E617C8" w:rsidRDefault="008B7582" w:rsidP="008B7582">
      <w:pPr>
        <w:rPr>
          <w:sz w:val="22"/>
          <w:szCs w:val="22"/>
          <w:lang w:eastAsia="es-EC"/>
        </w:rPr>
      </w:pPr>
    </w:p>
    <w:p w:rsidR="008B7582" w:rsidRPr="00E617C8" w:rsidRDefault="00E617C8" w:rsidP="008B7582">
      <w:pPr>
        <w:rPr>
          <w:sz w:val="22"/>
          <w:szCs w:val="22"/>
          <w:lang w:eastAsia="es-EC"/>
        </w:rPr>
      </w:pPr>
      <w:r>
        <w:rPr>
          <w:sz w:val="22"/>
          <w:szCs w:val="22"/>
          <w:lang w:eastAsia="es-EC"/>
        </w:rPr>
        <w:t>Al Director</w:t>
      </w:r>
      <w:r w:rsidR="008B7582" w:rsidRPr="00E617C8">
        <w:rPr>
          <w:sz w:val="22"/>
          <w:szCs w:val="22"/>
          <w:lang w:eastAsia="es-EC"/>
        </w:rPr>
        <w:t xml:space="preserve"> de Gestión de Patrimonio</w:t>
      </w:r>
      <w:r>
        <w:rPr>
          <w:sz w:val="22"/>
          <w:szCs w:val="22"/>
          <w:lang w:eastAsia="es-EC"/>
        </w:rPr>
        <w:t xml:space="preserve"> o su delegado</w:t>
      </w:r>
      <w:r w:rsidR="008B7582" w:rsidRPr="00E617C8">
        <w:rPr>
          <w:sz w:val="22"/>
          <w:szCs w:val="22"/>
          <w:lang w:eastAsia="es-EC"/>
        </w:rPr>
        <w:t xml:space="preserve">, le corresponde otorgar  este tipo de autorizaciones  al interior de la delimitación del Centro Histórico, sitios, bienes y áreas patrimoniales del Cantón. </w:t>
      </w:r>
    </w:p>
    <w:p w:rsidR="008B7582" w:rsidRPr="00E617C8" w:rsidRDefault="008B7582" w:rsidP="008B7582">
      <w:pPr>
        <w:rPr>
          <w:sz w:val="22"/>
          <w:szCs w:val="22"/>
          <w:lang w:eastAsia="es-EC"/>
        </w:rPr>
      </w:pPr>
    </w:p>
    <w:p w:rsidR="008B7582" w:rsidRPr="0026076A" w:rsidRDefault="00D93F46" w:rsidP="008B7582">
      <w:pPr>
        <w:rPr>
          <w:sz w:val="22"/>
          <w:szCs w:val="22"/>
          <w:lang w:eastAsia="es-EC"/>
        </w:rPr>
      </w:pPr>
      <w:r w:rsidRPr="0026076A">
        <w:rPr>
          <w:sz w:val="22"/>
          <w:szCs w:val="22"/>
          <w:lang w:eastAsia="es-EC"/>
        </w:rPr>
        <w:t>Estas autorizaciones municipales serán válidas únicamente cuando se haya cumplido el trámite correspondiente y el pago de la tasa se encuentre recaudado y debidamente registrado por la Dirección de Gestión Financiera. En caso de haberse instalado la publicidad exterior sin la autorización correspondiente, el infractor será sancionado conforme el Régimen Sancionador de esta Ordenanza</w:t>
      </w:r>
      <w:r w:rsidR="008B7582" w:rsidRPr="0026076A">
        <w:rPr>
          <w:sz w:val="22"/>
          <w:szCs w:val="22"/>
          <w:lang w:eastAsia="es-EC"/>
        </w:rPr>
        <w:t>.</w:t>
      </w:r>
    </w:p>
    <w:p w:rsidR="0026076A" w:rsidRPr="0026076A" w:rsidRDefault="0026076A" w:rsidP="008B7582">
      <w:pPr>
        <w:rPr>
          <w:sz w:val="22"/>
          <w:szCs w:val="22"/>
          <w:lang w:eastAsia="es-EC"/>
        </w:rPr>
      </w:pPr>
    </w:p>
    <w:p w:rsidR="0026076A" w:rsidRPr="0026076A" w:rsidRDefault="0026076A" w:rsidP="008B7582">
      <w:pPr>
        <w:rPr>
          <w:sz w:val="22"/>
          <w:szCs w:val="22"/>
          <w:lang w:eastAsia="es-EC"/>
        </w:rPr>
      </w:pPr>
      <w:r w:rsidRPr="0026076A">
        <w:rPr>
          <w:b/>
          <w:i/>
          <w:color w:val="FF0000"/>
          <w:sz w:val="20"/>
          <w:lang w:val="es-EC"/>
        </w:rPr>
        <w:lastRenderedPageBreak/>
        <w:t>Nota:</w:t>
      </w:r>
      <w:r w:rsidRPr="0026076A">
        <w:rPr>
          <w:sz w:val="20"/>
          <w:lang w:val="es-EC"/>
        </w:rPr>
        <w:t xml:space="preserve"> Artículo reformado por Ordenanza N° 012-2019, publicada en Registro Oficial Edición Especial N° 959 de 14 de Junio de 2019.</w:t>
      </w:r>
    </w:p>
    <w:p w:rsidR="008B7582" w:rsidRPr="0026076A" w:rsidRDefault="008B7582" w:rsidP="00BA74CF">
      <w:pPr>
        <w:pStyle w:val="Estilo4"/>
        <w:rPr>
          <w:rFonts w:ascii="Times New Roman" w:hAnsi="Times New Roman"/>
        </w:rPr>
      </w:pPr>
      <w:bookmarkStart w:id="51" w:name="_Toc487738282"/>
      <w:bookmarkStart w:id="52" w:name="_Toc487748419"/>
      <w:bookmarkStart w:id="53" w:name="_Toc490813836"/>
      <w:r w:rsidRPr="0026076A">
        <w:rPr>
          <w:shd w:val="clear" w:color="auto" w:fill="FFFFFF"/>
        </w:rPr>
        <w:t xml:space="preserve">Elementos </w:t>
      </w:r>
      <w:r w:rsidR="00D93F46" w:rsidRPr="0026076A">
        <w:rPr>
          <w:shd w:val="clear" w:color="auto" w:fill="FFFFFF"/>
        </w:rPr>
        <w:t>excluidos de obtener autorización de publicidad exterior</w:t>
      </w:r>
      <w:r w:rsidRPr="0026076A">
        <w:rPr>
          <w:shd w:val="clear" w:color="auto" w:fill="FFFFFF"/>
        </w:rPr>
        <w:t>.-</w:t>
      </w:r>
      <w:bookmarkEnd w:id="51"/>
      <w:bookmarkEnd w:id="52"/>
      <w:bookmarkEnd w:id="53"/>
    </w:p>
    <w:p w:rsidR="008B7582" w:rsidRPr="0026076A" w:rsidRDefault="008B7582" w:rsidP="008B7582">
      <w:pPr>
        <w:rPr>
          <w:sz w:val="22"/>
          <w:szCs w:val="22"/>
        </w:rPr>
      </w:pPr>
      <w:r w:rsidRPr="0026076A">
        <w:rPr>
          <w:sz w:val="22"/>
          <w:szCs w:val="22"/>
        </w:rPr>
        <w:t xml:space="preserve">Se excluyen de la publicidad exterior los siguientes elementos: </w:t>
      </w:r>
    </w:p>
    <w:p w:rsidR="008B7582" w:rsidRPr="0026076A" w:rsidRDefault="008B7582" w:rsidP="00E87F10">
      <w:pPr>
        <w:numPr>
          <w:ilvl w:val="0"/>
          <w:numId w:val="29"/>
        </w:numPr>
        <w:spacing w:before="0" w:beforeAutospacing="0" w:after="0" w:afterAutospacing="0"/>
        <w:ind w:right="-518"/>
        <w:contextualSpacing w:val="0"/>
        <w:rPr>
          <w:sz w:val="22"/>
          <w:szCs w:val="22"/>
          <w:lang w:eastAsia="es-EC"/>
        </w:rPr>
      </w:pPr>
      <w:r w:rsidRPr="0026076A">
        <w:rPr>
          <w:sz w:val="22"/>
          <w:szCs w:val="22"/>
          <w:lang w:eastAsia="es-EC"/>
        </w:rPr>
        <w:t>Los signos o señales públicas de tráfico para seguridad, control de información, así como los de señalización de emplazamiento de lugares de interés turístico;</w:t>
      </w:r>
    </w:p>
    <w:p w:rsidR="008B7582" w:rsidRPr="0026076A" w:rsidRDefault="008B7582" w:rsidP="00E87F10">
      <w:pPr>
        <w:numPr>
          <w:ilvl w:val="0"/>
          <w:numId w:val="29"/>
        </w:numPr>
        <w:spacing w:before="0" w:beforeAutospacing="0" w:after="0" w:afterAutospacing="0"/>
        <w:ind w:right="-518"/>
        <w:contextualSpacing w:val="0"/>
        <w:rPr>
          <w:sz w:val="22"/>
          <w:szCs w:val="22"/>
          <w:lang w:eastAsia="es-EC"/>
        </w:rPr>
      </w:pPr>
      <w:r w:rsidRPr="0026076A">
        <w:rPr>
          <w:sz w:val="22"/>
          <w:szCs w:val="22"/>
          <w:lang w:eastAsia="es-EC"/>
        </w:rPr>
        <w:t>Los mensajes de contenido educativo, cultural, o de promoción de valores éticos o de defensa del medio ambiente, colocados por entidades públicas e instituciones con finalidad social o pública</w:t>
      </w:r>
      <w:r w:rsidR="00D93F46" w:rsidRPr="0026076A">
        <w:rPr>
          <w:sz w:val="22"/>
          <w:szCs w:val="22"/>
          <w:lang w:eastAsia="es-EC"/>
        </w:rPr>
        <w:t>, excepto en zonas históricas y bienes inventariados y/o registrados por la Dirección de Gestión de Patrimonio</w:t>
      </w:r>
      <w:r w:rsidRPr="0026076A">
        <w:rPr>
          <w:sz w:val="22"/>
          <w:szCs w:val="22"/>
          <w:lang w:eastAsia="es-EC"/>
        </w:rPr>
        <w:t xml:space="preserve">; </w:t>
      </w:r>
    </w:p>
    <w:p w:rsidR="008B7582" w:rsidRPr="0026076A" w:rsidRDefault="008B7582" w:rsidP="00E87F10">
      <w:pPr>
        <w:numPr>
          <w:ilvl w:val="0"/>
          <w:numId w:val="29"/>
        </w:numPr>
        <w:spacing w:before="0" w:beforeAutospacing="0" w:after="0" w:afterAutospacing="0"/>
        <w:ind w:right="-518"/>
        <w:contextualSpacing w:val="0"/>
        <w:rPr>
          <w:sz w:val="22"/>
          <w:szCs w:val="22"/>
          <w:lang w:eastAsia="es-EC"/>
        </w:rPr>
      </w:pPr>
      <w:r w:rsidRPr="0026076A">
        <w:rPr>
          <w:sz w:val="22"/>
          <w:szCs w:val="22"/>
          <w:lang w:eastAsia="es-EC"/>
        </w:rPr>
        <w:t xml:space="preserve">La pintura mural que tenga valor artístico, calificada como tal por la Dirección de Educación, Cultura, Deportes y Recreación; y, </w:t>
      </w:r>
    </w:p>
    <w:p w:rsidR="008B7582" w:rsidRPr="0026076A" w:rsidRDefault="00D93F46" w:rsidP="00E87F10">
      <w:pPr>
        <w:numPr>
          <w:ilvl w:val="0"/>
          <w:numId w:val="29"/>
        </w:numPr>
        <w:spacing w:before="0" w:beforeAutospacing="0" w:after="0" w:afterAutospacing="0"/>
        <w:ind w:right="-518"/>
        <w:contextualSpacing w:val="0"/>
        <w:rPr>
          <w:sz w:val="22"/>
          <w:szCs w:val="22"/>
          <w:lang w:eastAsia="es-EC"/>
        </w:rPr>
      </w:pPr>
      <w:r w:rsidRPr="0026076A">
        <w:rPr>
          <w:sz w:val="22"/>
          <w:szCs w:val="22"/>
          <w:lang w:eastAsia="es-EC"/>
        </w:rPr>
        <w:t>La publicidad electoral para promoción de candidaturas o sus propagandas en procesos electorales o de consulta popular efectuadas directamente por los partidos y movimientos políticos, cuya colocación se regirá a la normativa vigente específica, durante el tiempo de promoción electoral dispuesto por el CNE</w:t>
      </w:r>
      <w:r w:rsidR="008B7582" w:rsidRPr="0026076A">
        <w:rPr>
          <w:sz w:val="22"/>
          <w:szCs w:val="22"/>
          <w:lang w:eastAsia="es-EC"/>
        </w:rPr>
        <w:t>.</w:t>
      </w:r>
    </w:p>
    <w:p w:rsidR="00D93F46" w:rsidRPr="0026076A" w:rsidRDefault="00D93F46" w:rsidP="00E87F10">
      <w:pPr>
        <w:numPr>
          <w:ilvl w:val="0"/>
          <w:numId w:val="29"/>
        </w:numPr>
        <w:spacing w:before="0" w:beforeAutospacing="0" w:after="0" w:afterAutospacing="0"/>
        <w:ind w:right="-518"/>
        <w:contextualSpacing w:val="0"/>
        <w:rPr>
          <w:sz w:val="22"/>
          <w:szCs w:val="22"/>
          <w:lang w:eastAsia="es-EC"/>
        </w:rPr>
      </w:pPr>
      <w:r w:rsidRPr="0026076A">
        <w:rPr>
          <w:sz w:val="22"/>
          <w:szCs w:val="22"/>
          <w:lang w:eastAsia="es-EC"/>
        </w:rPr>
        <w:t xml:space="preserve">La publicidad tipo G (rótulos), G1 (varios), G3 (rótulos con sistema de aireación) y G4 (publicidad a través de medios </w:t>
      </w:r>
      <w:proofErr w:type="spellStart"/>
      <w:r w:rsidRPr="0026076A">
        <w:rPr>
          <w:sz w:val="22"/>
          <w:szCs w:val="22"/>
          <w:lang w:eastAsia="es-EC"/>
        </w:rPr>
        <w:t>videográficos</w:t>
      </w:r>
      <w:proofErr w:type="spellEnd"/>
      <w:r w:rsidRPr="0026076A">
        <w:rPr>
          <w:sz w:val="22"/>
          <w:szCs w:val="22"/>
          <w:lang w:eastAsia="es-EC"/>
        </w:rPr>
        <w:t xml:space="preserve"> o de proyección), sin embargo, deberán cumplir con las características establecidas para cada tipo, caso contrario se sujetarán a las infracciones y sanciones respectivas.</w:t>
      </w:r>
    </w:p>
    <w:p w:rsidR="0026076A" w:rsidRPr="0026076A" w:rsidRDefault="0026076A" w:rsidP="0026076A">
      <w:pPr>
        <w:spacing w:before="0" w:beforeAutospacing="0" w:after="0" w:afterAutospacing="0"/>
        <w:ind w:right="-518"/>
        <w:contextualSpacing w:val="0"/>
        <w:rPr>
          <w:sz w:val="22"/>
          <w:szCs w:val="22"/>
          <w:lang w:eastAsia="es-EC"/>
        </w:rPr>
      </w:pPr>
    </w:p>
    <w:p w:rsidR="0026076A" w:rsidRPr="0026076A" w:rsidRDefault="0026076A" w:rsidP="0026076A">
      <w:pPr>
        <w:spacing w:before="0" w:beforeAutospacing="0" w:after="0" w:afterAutospacing="0"/>
        <w:ind w:right="-518"/>
        <w:contextualSpacing w:val="0"/>
        <w:rPr>
          <w:sz w:val="22"/>
          <w:szCs w:val="22"/>
          <w:lang w:eastAsia="es-EC"/>
        </w:rPr>
      </w:pPr>
      <w:r w:rsidRPr="0026076A">
        <w:rPr>
          <w:b/>
          <w:i/>
          <w:color w:val="FF0000"/>
          <w:sz w:val="20"/>
          <w:lang w:val="es-EC"/>
        </w:rPr>
        <w:t>Nota:</w:t>
      </w:r>
      <w:r w:rsidRPr="0026076A">
        <w:rPr>
          <w:sz w:val="20"/>
          <w:lang w:val="es-EC"/>
        </w:rPr>
        <w:t xml:space="preserve"> Artículo reformado por Ordenanza N° 012-2019, publicada en Registro Oficial Edición Especial N° 959 de 14 de Junio de 2019.</w:t>
      </w:r>
    </w:p>
    <w:p w:rsidR="00D93F46" w:rsidRPr="0026076A" w:rsidRDefault="00D93F46" w:rsidP="00D93F46">
      <w:pPr>
        <w:pStyle w:val="Prrafodelista"/>
        <w:spacing w:line="240" w:lineRule="auto"/>
        <w:ind w:left="0"/>
        <w:contextualSpacing w:val="0"/>
        <w:rPr>
          <w:rFonts w:cs="Times New Roman"/>
          <w:b/>
          <w:color w:val="000000" w:themeColor="text1"/>
          <w:sz w:val="22"/>
          <w:szCs w:val="22"/>
        </w:rPr>
      </w:pPr>
      <w:r w:rsidRPr="0026076A">
        <w:rPr>
          <w:b/>
          <w:color w:val="000000" w:themeColor="text1"/>
          <w:sz w:val="22"/>
          <w:szCs w:val="22"/>
        </w:rPr>
        <w:t xml:space="preserve">Artículo. (…). </w:t>
      </w:r>
      <w:r w:rsidRPr="0026076A">
        <w:rPr>
          <w:rFonts w:cs="Times New Roman"/>
          <w:b/>
          <w:color w:val="000000" w:themeColor="text1"/>
          <w:sz w:val="22"/>
          <w:szCs w:val="22"/>
        </w:rPr>
        <w:t>Título Jurídico y Alcance.-</w:t>
      </w:r>
    </w:p>
    <w:p w:rsidR="00D93F46" w:rsidRPr="0026076A" w:rsidRDefault="00D93F46" w:rsidP="00DF651E">
      <w:pPr>
        <w:pStyle w:val="Prrafodelista"/>
        <w:spacing w:before="100" w:after="100" w:line="240" w:lineRule="auto"/>
        <w:ind w:left="0"/>
        <w:contextualSpacing w:val="0"/>
        <w:rPr>
          <w:rFonts w:cs="Times New Roman"/>
          <w:color w:val="000000" w:themeColor="text1"/>
          <w:sz w:val="22"/>
          <w:szCs w:val="22"/>
        </w:rPr>
      </w:pPr>
      <w:r w:rsidRPr="0026076A">
        <w:rPr>
          <w:rFonts w:cs="Times New Roman"/>
          <w:color w:val="000000" w:themeColor="text1"/>
          <w:sz w:val="22"/>
          <w:szCs w:val="22"/>
        </w:rPr>
        <w:t>La Autorización de Instalación de la Publicidad Exterior es el Título jurídico que contiene el acto administrativo con el que Gobierno Autónomo Descentralizado Municipal del Cantón Riobamba, faculta al interesado la utilización o aprovechamiento del espacio público o privado para la instalación de publicidad exterior fija o móvil, propia o de terceros dentro de la circunscripción territorial del Cantón Riobamba.</w:t>
      </w:r>
    </w:p>
    <w:p w:rsidR="0026076A" w:rsidRPr="0026076A" w:rsidRDefault="0026076A" w:rsidP="00DF651E">
      <w:pPr>
        <w:pStyle w:val="Prrafodelista"/>
        <w:spacing w:before="100" w:after="100" w:line="240" w:lineRule="auto"/>
        <w:ind w:left="0"/>
        <w:contextualSpacing w:val="0"/>
        <w:rPr>
          <w:rFonts w:cs="Times New Roman"/>
          <w:color w:val="000000" w:themeColor="text1"/>
          <w:sz w:val="22"/>
          <w:szCs w:val="22"/>
        </w:rPr>
      </w:pPr>
      <w:r w:rsidRPr="0026076A">
        <w:rPr>
          <w:b/>
          <w:i/>
          <w:color w:val="FF0000"/>
          <w:sz w:val="20"/>
          <w:szCs w:val="20"/>
          <w:lang w:val="es-EC"/>
        </w:rPr>
        <w:t>Nota:</w:t>
      </w:r>
      <w:r w:rsidRPr="0026076A">
        <w:rPr>
          <w:sz w:val="20"/>
          <w:szCs w:val="20"/>
          <w:lang w:val="es-EC"/>
        </w:rPr>
        <w:t xml:space="preserve"> </w:t>
      </w:r>
      <w:r w:rsidRPr="0026076A">
        <w:rPr>
          <w:sz w:val="20"/>
          <w:lang w:val="es-EC"/>
        </w:rPr>
        <w:t>Artículo agregado</w:t>
      </w:r>
      <w:r w:rsidRPr="0026076A">
        <w:rPr>
          <w:sz w:val="20"/>
          <w:szCs w:val="20"/>
          <w:lang w:val="es-EC"/>
        </w:rPr>
        <w:t xml:space="preserve">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Vigencia.-</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La Autorización de instalación de publicidad exterior estará vigente desde su notificación hasta la finalización del año fiscal; y, la publicidad móvil tendrá una vigencia de 30 días desde su notificación.</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lastRenderedPageBreak/>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De la Obligatoriedad de Correo o Plataforma Electrónica para Notificaciones.-</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Los interesados de manera obligatoria al ingreso del trámite correspondiente, deberán señalar un correo o plataforma electrónica como domicilio para recibir notificaciones.</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De la Notificaciones.-</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Con el fin de que las Autorizaciones de Instalación de la Publicidad Exterior produzca los efectos propios del acto, deberá ser notificada al o los interesados con su contenido íntegro a los correos o plataformas electrónicas señalados como domicilio para recibir notificaciones, debiendo dejarse en el expediente constancia de lo actuado en el que se identifique la transmisión, recepción, fecha, hora, remitente y destinatario. Dichas notificaciones deberán ser cursadas dentro del término máximo de tres días posteriores a la emisión del acto administrativo.</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El acto administrativo, planos de ser el caso y demás documentos habilitantes en físico serán entregados al o los interesados a través de la ventanilla de balcón de servicios de la municipalidad.</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Rectificaciones o Subsanaciones de la Autorización de Instalación de Publicidad Exterior.-</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Después de expedida la Autorización de Instalación de Publicidad Exterior, en caso de existir errores por efectos de copia, de referencia y en general los puramente materiales o de hecho que aparezcan de manifiesto en las resoluciones, deberá el interesado solicitar su rectificación o subsanación dentro de los tres días posteriores al de la notificación del acto administrativo, el órgano competente contará con el mismo tiempo para atender lo solicitado.</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Nulidad y Revocatoria de la Autorización de Instalación de Publicidad Exterior.-</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Las Autorización de Instalación de Publicidad Exterior en lo que respecta a la nulidad y revocatoria, se realizará de conformidad a lo establecido en la norma que regula el ejercicio de la función administrativa de los organismos que conforman el sector público.</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lastRenderedPageBreak/>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Procedimiento administrativo para el Otorgamiento de la Autorización de Instalación de Publicidad Exterior.-</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Las solicitudes de Instalación de Publicidad Exterior, se tramitarán mediante procedimiento administrativo simplificado en los siguientes términos:</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pStyle w:val="Prrafodelista"/>
        <w:numPr>
          <w:ilvl w:val="0"/>
          <w:numId w:val="31"/>
        </w:numPr>
        <w:spacing w:beforeAutospacing="0" w:afterAutospacing="0" w:line="240" w:lineRule="auto"/>
        <w:contextualSpacing w:val="0"/>
        <w:rPr>
          <w:color w:val="000000" w:themeColor="text1"/>
          <w:sz w:val="22"/>
          <w:szCs w:val="22"/>
        </w:rPr>
      </w:pPr>
      <w:r w:rsidRPr="0026076A">
        <w:rPr>
          <w:color w:val="000000" w:themeColor="text1"/>
          <w:sz w:val="22"/>
          <w:szCs w:val="22"/>
        </w:rPr>
        <w:t>En el procedimiento simplificado el trámite iniciará con la presentación por parte del interesado del formulario con los requisitos que correspondan para la Autorización de Instalación de Publicidad Exterior.</w:t>
      </w:r>
    </w:p>
    <w:p w:rsidR="00D93F46" w:rsidRPr="0026076A" w:rsidRDefault="00D93F46" w:rsidP="00D93F46">
      <w:pPr>
        <w:pStyle w:val="Prrafodelista"/>
        <w:spacing w:beforeAutospacing="0" w:afterAutospacing="0" w:line="240" w:lineRule="auto"/>
        <w:ind w:left="720"/>
        <w:contextualSpacing w:val="0"/>
        <w:rPr>
          <w:color w:val="000000" w:themeColor="text1"/>
          <w:sz w:val="22"/>
          <w:szCs w:val="22"/>
        </w:rPr>
      </w:pPr>
    </w:p>
    <w:p w:rsidR="00D93F46" w:rsidRPr="0026076A" w:rsidRDefault="00D93F46" w:rsidP="00D93F46">
      <w:pPr>
        <w:pStyle w:val="Prrafodelista"/>
        <w:numPr>
          <w:ilvl w:val="0"/>
          <w:numId w:val="31"/>
        </w:numPr>
        <w:spacing w:beforeAutospacing="0" w:afterAutospacing="0" w:line="240" w:lineRule="auto"/>
        <w:contextualSpacing w:val="0"/>
        <w:rPr>
          <w:color w:val="000000" w:themeColor="text1"/>
          <w:sz w:val="22"/>
          <w:szCs w:val="22"/>
        </w:rPr>
      </w:pPr>
      <w:r w:rsidRPr="0026076A">
        <w:rPr>
          <w:color w:val="000000" w:themeColor="text1"/>
          <w:sz w:val="22"/>
          <w:szCs w:val="22"/>
        </w:rPr>
        <w:t>El trámite se asignará a un técnico del Subproceso de Control Territorial y Uso de Suelo o a un técnico de la Dirección de Gestión de Patrimonio de conformidad a su ámbito de acción, para que verifique el cumplimiento de requisitos y Normas Administrativas; y, emita el informe correspondiente.</w:t>
      </w:r>
    </w:p>
    <w:p w:rsidR="00D93F46" w:rsidRPr="0026076A" w:rsidRDefault="00D93F46" w:rsidP="00D93F46">
      <w:pPr>
        <w:pStyle w:val="Prrafodelista"/>
        <w:spacing w:beforeAutospacing="0" w:afterAutospacing="0" w:line="240" w:lineRule="auto"/>
        <w:ind w:left="720"/>
        <w:contextualSpacing w:val="0"/>
        <w:rPr>
          <w:color w:val="000000" w:themeColor="text1"/>
          <w:sz w:val="22"/>
          <w:szCs w:val="22"/>
        </w:rPr>
      </w:pPr>
    </w:p>
    <w:p w:rsidR="00D93F46" w:rsidRPr="0026076A" w:rsidRDefault="00D93F46" w:rsidP="00D93F46">
      <w:pPr>
        <w:pStyle w:val="Prrafodelista"/>
        <w:numPr>
          <w:ilvl w:val="0"/>
          <w:numId w:val="32"/>
        </w:numPr>
        <w:spacing w:beforeAutospacing="0" w:afterAutospacing="0" w:line="240" w:lineRule="auto"/>
        <w:contextualSpacing w:val="0"/>
        <w:rPr>
          <w:vanish/>
          <w:color w:val="000000" w:themeColor="text1"/>
          <w:sz w:val="22"/>
          <w:szCs w:val="22"/>
        </w:rPr>
      </w:pPr>
    </w:p>
    <w:p w:rsidR="00D93F46" w:rsidRPr="0026076A" w:rsidRDefault="00D93F46" w:rsidP="00D93F46">
      <w:pPr>
        <w:pStyle w:val="Prrafodelista"/>
        <w:numPr>
          <w:ilvl w:val="0"/>
          <w:numId w:val="32"/>
        </w:numPr>
        <w:spacing w:beforeAutospacing="0" w:afterAutospacing="0" w:line="240" w:lineRule="auto"/>
        <w:contextualSpacing w:val="0"/>
        <w:rPr>
          <w:vanish/>
          <w:color w:val="000000" w:themeColor="text1"/>
          <w:sz w:val="22"/>
          <w:szCs w:val="22"/>
        </w:rPr>
      </w:pPr>
    </w:p>
    <w:p w:rsidR="00D93F46" w:rsidRPr="0026076A" w:rsidRDefault="00D93F46" w:rsidP="00D93F46">
      <w:pPr>
        <w:pStyle w:val="Prrafodelista"/>
        <w:numPr>
          <w:ilvl w:val="1"/>
          <w:numId w:val="32"/>
        </w:numPr>
        <w:spacing w:beforeAutospacing="0" w:afterAutospacing="0" w:line="240" w:lineRule="auto"/>
        <w:ind w:left="1276" w:hanging="431"/>
        <w:contextualSpacing w:val="0"/>
        <w:rPr>
          <w:color w:val="000000" w:themeColor="text1"/>
          <w:sz w:val="22"/>
          <w:szCs w:val="22"/>
        </w:rPr>
      </w:pPr>
      <w:r w:rsidRPr="0026076A">
        <w:rPr>
          <w:color w:val="000000" w:themeColor="text1"/>
          <w:sz w:val="22"/>
          <w:szCs w:val="22"/>
        </w:rPr>
        <w:t xml:space="preserve">Si el informe técnico es favorable, será puesto en conocimiento del Director de Gestión de Ordenamiento Territorial o Patrimonio según corresponda a fin de que se emita la orden de cobro de la respectiva tasa y el registro de la misma por parte de la Dirección de Gestión Financiera; y, se notifique al interesado para que dentro de 10 días hábiles cancele el valor correspondiente. </w:t>
      </w:r>
    </w:p>
    <w:p w:rsidR="00D93F46" w:rsidRPr="0026076A" w:rsidRDefault="00D93F46" w:rsidP="00D93F46">
      <w:pPr>
        <w:pStyle w:val="Prrafodelista"/>
        <w:spacing w:line="240" w:lineRule="auto"/>
        <w:ind w:left="1276" w:hanging="431"/>
        <w:contextualSpacing w:val="0"/>
        <w:rPr>
          <w:rFonts w:cs="Times New Roman"/>
          <w:color w:val="000000" w:themeColor="text1"/>
          <w:sz w:val="22"/>
          <w:szCs w:val="22"/>
        </w:rPr>
      </w:pPr>
    </w:p>
    <w:p w:rsidR="00D93F46" w:rsidRPr="0026076A" w:rsidRDefault="00D93F46" w:rsidP="00D93F46">
      <w:pPr>
        <w:pStyle w:val="Prrafodelista"/>
        <w:spacing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El interesado entregará en el Subproceso de Control Territorial y Uso de Suelo o a la Dirección de Gestión de Patrimonio según corresponda, el comprobante de pago de la tasa,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93F46" w:rsidRPr="0026076A" w:rsidRDefault="00D93F46" w:rsidP="00D93F46">
      <w:pPr>
        <w:pStyle w:val="Prrafodelista"/>
        <w:spacing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Con el informe técnico favorable y el comprobante de pago de la tasa el Director de Gestión de Ordenamiento Territorial o Patrimonio según corresponda o su respectivo Delegado procederá a emitir la Autorización de Instalación de Publicidad Exterior.</w:t>
      </w:r>
    </w:p>
    <w:p w:rsidR="00D93F46" w:rsidRPr="0026076A" w:rsidRDefault="00D93F46" w:rsidP="00D93F46">
      <w:pPr>
        <w:pStyle w:val="Prrafodelista"/>
        <w:numPr>
          <w:ilvl w:val="1"/>
          <w:numId w:val="32"/>
        </w:numPr>
        <w:spacing w:beforeAutospacing="0" w:afterAutospacing="0" w:line="240" w:lineRule="auto"/>
        <w:ind w:left="1276" w:hanging="431"/>
        <w:contextualSpacing w:val="0"/>
        <w:rPr>
          <w:rFonts w:cs="Times New Roman"/>
          <w:color w:val="000000" w:themeColor="text1"/>
          <w:sz w:val="22"/>
          <w:szCs w:val="22"/>
        </w:rPr>
      </w:pPr>
      <w:r w:rsidRPr="0026076A">
        <w:rPr>
          <w:rFonts w:cs="Times New Roman"/>
          <w:color w:val="000000" w:themeColor="text1"/>
          <w:sz w:val="22"/>
          <w:szCs w:val="22"/>
        </w:rPr>
        <w:lastRenderedPageBreak/>
        <w:t>En caso de existir observaciones en el informe técnico, que deban subsanarse por parte del interesado, el técnico asignado notificará al interesado sentando razón para que dentro de 10 días hábiles cumpla con los requerimientos.</w:t>
      </w: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Una vez subsanadas las observaciones se emitirá el respectivo informe técnico favorable de ser pertinente, que será puesto en conocimiento del Director de Gestión de Ordenamiento Territorial o Patrimonio según corresponda a fin de que se emita la orden de cobro de la respectiva tasa y el registro de la misma por parte de la Dirección de Gestión Financiera; y, se notifique al interesado para que dentro de 10 días hábiles cancele el valor correspondiente.</w:t>
      </w: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El interesado entregará en el Subproceso de Control Territorial y Uso de Suelo o a la Dirección de Gestión de Patrimonio según corresponda, el comprobante de pago de la tasa,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p>
    <w:p w:rsidR="00D93F46" w:rsidRPr="0026076A" w:rsidRDefault="00D93F46" w:rsidP="00D93F46">
      <w:pPr>
        <w:pStyle w:val="Prrafodelista"/>
        <w:spacing w:beforeAutospacing="0" w:afterAutospacing="0"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Con el informe técnico favorable y el comprobante de pago de la tasa el Director de Gestión de Ordenamiento Territorial o Patrimonio según corresponda o su respectivo Delegado procederá a emitir la Autorización de Instalación de Publicidad Exterior.</w:t>
      </w:r>
    </w:p>
    <w:p w:rsidR="00D93F46" w:rsidRPr="0026076A" w:rsidRDefault="00D93F46" w:rsidP="00D93F46">
      <w:pPr>
        <w:pStyle w:val="Prrafodelista"/>
        <w:spacing w:line="240" w:lineRule="auto"/>
        <w:ind w:left="1276" w:hanging="431"/>
        <w:contextualSpacing w:val="0"/>
        <w:rPr>
          <w:rFonts w:cs="Times New Roman"/>
          <w:color w:val="000000" w:themeColor="text1"/>
          <w:sz w:val="22"/>
          <w:szCs w:val="22"/>
        </w:rPr>
      </w:pPr>
    </w:p>
    <w:p w:rsidR="00D93F46" w:rsidRPr="0026076A" w:rsidRDefault="00D93F46" w:rsidP="00D93F46">
      <w:pPr>
        <w:pStyle w:val="Prrafodelista"/>
        <w:spacing w:line="240" w:lineRule="auto"/>
        <w:ind w:left="1276"/>
        <w:contextualSpacing w:val="0"/>
        <w:rPr>
          <w:rFonts w:cs="Times New Roman"/>
          <w:color w:val="000000" w:themeColor="text1"/>
          <w:sz w:val="22"/>
          <w:szCs w:val="22"/>
        </w:rPr>
      </w:pPr>
      <w:r w:rsidRPr="0026076A">
        <w:rPr>
          <w:rFonts w:cs="Times New Roman"/>
          <w:color w:val="000000" w:themeColor="text1"/>
          <w:sz w:val="22"/>
          <w:szCs w:val="22"/>
        </w:rPr>
        <w:t>En caso de que no se subsanen las observaciones por parte del interesado,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93F46" w:rsidRPr="0026076A" w:rsidRDefault="00D93F46" w:rsidP="00D93F46">
      <w:pPr>
        <w:pStyle w:val="Prrafodelista"/>
        <w:numPr>
          <w:ilvl w:val="1"/>
          <w:numId w:val="32"/>
        </w:numPr>
        <w:spacing w:beforeAutospacing="0" w:afterAutospacing="0" w:line="240" w:lineRule="auto"/>
        <w:ind w:left="1276" w:hanging="431"/>
        <w:contextualSpacing w:val="0"/>
        <w:rPr>
          <w:color w:val="000000" w:themeColor="text1"/>
          <w:sz w:val="22"/>
          <w:szCs w:val="22"/>
        </w:rPr>
      </w:pPr>
      <w:r w:rsidRPr="0026076A">
        <w:rPr>
          <w:color w:val="000000" w:themeColor="text1"/>
          <w:sz w:val="22"/>
          <w:szCs w:val="22"/>
        </w:rPr>
        <w:t>Si cuando del informe técnico se desprende que no es factible otorgar la Autorización de Instalación de Publicidad Exterior, este se enviara al Director de Gestión de Ordenamiento Territorial o Patrimonio según corresponda para la devolución de las actuaciones mediante resolución administrativa.</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Las propuestas presentadas por  los interesados, podrán ser observadas por parte de la administración por una sola vez y de manera integral.</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lastRenderedPageBreak/>
        <w:t>Las observaciones deberán ser subsanadas por parte de los interesados en el tiempo establecido en el presente artículo, en caso de no satisfacer los requerimientos se notificará por segunda ocasión advirtiendo al interesado que la persistencia del incumplimiento será causal de la devolución del trámite.</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Los datos consignados en los formularios, así como el cumplimiento de las reglas técnicas y Normas Administrativas, son de exclusiva responsabilidad del interesado.</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La aplicación del procedimiento simplificado y control posterior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El flujo y temporalidad de procedimientos, se regirá a la correspondiente Resolución Administrativa.</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t>Nota:</w:t>
      </w:r>
      <w:r w:rsidRPr="0026076A">
        <w:rPr>
          <w:sz w:val="20"/>
          <w:lang w:val="es-EC"/>
        </w:rPr>
        <w:t xml:space="preserve"> Artículo agregado por Ordenanza N° 012-2019, publicada en Registro Oficial Edición Especial N° 959 de 14 de Junio de 2019.</w:t>
      </w:r>
    </w:p>
    <w:p w:rsidR="00D93F46" w:rsidRPr="0026076A" w:rsidRDefault="00D93F46" w:rsidP="00D93F46">
      <w:pPr>
        <w:spacing w:before="0" w:beforeAutospacing="0" w:after="0" w:afterAutospacing="0"/>
        <w:contextualSpacing w:val="0"/>
        <w:rPr>
          <w:color w:val="000000" w:themeColor="text1"/>
          <w:sz w:val="22"/>
          <w:szCs w:val="22"/>
        </w:rPr>
      </w:pPr>
    </w:p>
    <w:p w:rsidR="00D93F46" w:rsidRPr="0026076A" w:rsidRDefault="00D93F46" w:rsidP="00D93F46">
      <w:pPr>
        <w:spacing w:before="0" w:beforeAutospacing="0" w:after="0" w:afterAutospacing="0"/>
        <w:contextualSpacing w:val="0"/>
        <w:rPr>
          <w:b/>
          <w:color w:val="000000" w:themeColor="text1"/>
          <w:sz w:val="22"/>
          <w:szCs w:val="22"/>
        </w:rPr>
      </w:pPr>
      <w:r w:rsidRPr="0026076A">
        <w:rPr>
          <w:b/>
          <w:color w:val="000000" w:themeColor="text1"/>
          <w:sz w:val="22"/>
          <w:szCs w:val="22"/>
        </w:rPr>
        <w:t>Artículo. (…). Del Informe Técnico Favorable.-</w:t>
      </w:r>
    </w:p>
    <w:p w:rsidR="00D93F46" w:rsidRPr="0026076A" w:rsidRDefault="00D93F46" w:rsidP="00D93F46">
      <w:pPr>
        <w:spacing w:before="0" w:beforeAutospacing="0" w:after="0" w:afterAutospacing="0"/>
        <w:contextualSpacing w:val="0"/>
        <w:rPr>
          <w:b/>
          <w:color w:val="000000" w:themeColor="text1"/>
          <w:sz w:val="22"/>
          <w:szCs w:val="22"/>
        </w:rPr>
      </w:pPr>
    </w:p>
    <w:p w:rsidR="00D93F46" w:rsidRPr="0026076A" w:rsidRDefault="00D93F46" w:rsidP="00D93F46">
      <w:pPr>
        <w:spacing w:before="0" w:beforeAutospacing="0" w:after="0" w:afterAutospacing="0"/>
        <w:contextualSpacing w:val="0"/>
        <w:rPr>
          <w:color w:val="000000" w:themeColor="text1"/>
          <w:sz w:val="22"/>
          <w:szCs w:val="22"/>
        </w:rPr>
      </w:pPr>
      <w:r w:rsidRPr="0026076A">
        <w:rPr>
          <w:color w:val="000000" w:themeColor="text1"/>
          <w:sz w:val="22"/>
          <w:szCs w:val="22"/>
        </w:rPr>
        <w:t>El informe técnico favorable será elaborado por técnicos de las Direcciones de Gestión de Ordenamiento Territorial o Dirección de Gestión de Patrimonio de conformidad a su ámbito de acción. Dicho informe es el instrumento en el que se hace constar el cumplimiento de requisitos, Reglas Técnicas y Normas Administrativas para la instalación de publicidad exterior que se encuentran establecidas en el presente Título, y que contendrá sus respectivas conclusiones y recomendaciones.</w:t>
      </w:r>
    </w:p>
    <w:p w:rsidR="0026076A" w:rsidRPr="0026076A" w:rsidRDefault="0026076A" w:rsidP="00D93F46">
      <w:pPr>
        <w:spacing w:before="0" w:beforeAutospacing="0" w:after="0" w:afterAutospacing="0"/>
        <w:contextualSpacing w:val="0"/>
        <w:rPr>
          <w:color w:val="000000" w:themeColor="text1"/>
          <w:sz w:val="22"/>
          <w:szCs w:val="22"/>
        </w:rPr>
      </w:pPr>
    </w:p>
    <w:p w:rsidR="0026076A" w:rsidRPr="0026076A" w:rsidRDefault="0026076A" w:rsidP="00D93F46">
      <w:pPr>
        <w:spacing w:before="0" w:beforeAutospacing="0" w:after="0" w:afterAutospacing="0"/>
        <w:contextualSpacing w:val="0"/>
        <w:rPr>
          <w:color w:val="000000" w:themeColor="text1"/>
          <w:sz w:val="22"/>
          <w:szCs w:val="22"/>
        </w:rPr>
      </w:pPr>
      <w:r w:rsidRPr="0026076A">
        <w:rPr>
          <w:b/>
          <w:i/>
          <w:color w:val="FF0000"/>
          <w:sz w:val="20"/>
          <w:lang w:val="es-EC"/>
        </w:rPr>
        <w:t>Nota:</w:t>
      </w:r>
      <w:r w:rsidRPr="0026076A">
        <w:rPr>
          <w:sz w:val="20"/>
          <w:lang w:val="es-EC"/>
        </w:rPr>
        <w:t xml:space="preserve"> Artículo agregado por Ordenanza N° 012-2019, publicada en Registro Oficial Edición Especial N° 959 de 14 de Junio de 2019.</w:t>
      </w:r>
    </w:p>
    <w:p w:rsidR="00D93F46" w:rsidRPr="0026076A" w:rsidRDefault="00EB5B4A" w:rsidP="00D93F46">
      <w:pPr>
        <w:pStyle w:val="Prrafodelista"/>
        <w:spacing w:line="240" w:lineRule="auto"/>
        <w:ind w:left="0"/>
        <w:contextualSpacing w:val="0"/>
        <w:rPr>
          <w:rFonts w:cs="Times New Roman"/>
          <w:b/>
          <w:color w:val="000000" w:themeColor="text1"/>
          <w:sz w:val="22"/>
          <w:szCs w:val="22"/>
        </w:rPr>
      </w:pPr>
      <w:r w:rsidRPr="0026076A">
        <w:rPr>
          <w:b/>
          <w:color w:val="000000" w:themeColor="text1"/>
          <w:sz w:val="22"/>
          <w:szCs w:val="22"/>
        </w:rPr>
        <w:t xml:space="preserve">Artículo. (…). </w:t>
      </w:r>
      <w:r w:rsidR="00D93F46" w:rsidRPr="0026076A">
        <w:rPr>
          <w:rFonts w:cs="Times New Roman"/>
          <w:b/>
          <w:color w:val="000000" w:themeColor="text1"/>
          <w:sz w:val="22"/>
          <w:szCs w:val="22"/>
        </w:rPr>
        <w:t>Requisitos para la autorización de instalación de publicidad exterior.-</w:t>
      </w:r>
    </w:p>
    <w:p w:rsidR="00D93F46" w:rsidRPr="0026076A" w:rsidRDefault="00D93F46" w:rsidP="00D93F46">
      <w:pPr>
        <w:pStyle w:val="Prrafodelista"/>
        <w:spacing w:line="240" w:lineRule="auto"/>
        <w:ind w:left="0"/>
        <w:contextualSpacing w:val="0"/>
        <w:rPr>
          <w:rFonts w:cs="Times New Roman"/>
          <w:color w:val="000000" w:themeColor="text1"/>
          <w:sz w:val="22"/>
          <w:szCs w:val="22"/>
        </w:rPr>
      </w:pPr>
      <w:r w:rsidRPr="0026076A">
        <w:rPr>
          <w:rFonts w:cs="Times New Roman"/>
          <w:color w:val="000000" w:themeColor="text1"/>
          <w:sz w:val="22"/>
          <w:szCs w:val="22"/>
        </w:rPr>
        <w:t>Los requisitos para el otorgamiento de la autorización de instalación de publicidad exterior son:</w:t>
      </w:r>
    </w:p>
    <w:p w:rsidR="00D93F46" w:rsidRPr="0026076A" w:rsidRDefault="00D93F46" w:rsidP="00D93F46">
      <w:pPr>
        <w:pStyle w:val="Prrafodelista"/>
        <w:spacing w:line="240" w:lineRule="auto"/>
        <w:ind w:left="0"/>
        <w:contextualSpacing w:val="0"/>
        <w:rPr>
          <w:rFonts w:cs="Times New Roman"/>
          <w:b/>
          <w:color w:val="000000" w:themeColor="text1"/>
          <w:sz w:val="22"/>
          <w:szCs w:val="22"/>
        </w:rPr>
      </w:pPr>
      <w:r w:rsidRPr="0026076A">
        <w:rPr>
          <w:rFonts w:cs="Times New Roman"/>
          <w:b/>
          <w:color w:val="000000" w:themeColor="text1"/>
          <w:sz w:val="22"/>
          <w:szCs w:val="22"/>
        </w:rPr>
        <w:t>Requisitos generales:</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Solicitud en formulario normalizado dirigida al Director de Gestión de Ordenamiento Territorial o Patrimonio según corresponda. Suscrito por el o los propietarios de la publicidad y el profesional responsable de ser el caso, en el caso que el propietario sea una persona jurídica será suscrito por el representante legal;</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Copia de documento de identidad de el o los propietarios. Para personas jurídicas el RUC y nombramiento vigente del representante legal;</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lastRenderedPageBreak/>
        <w:t xml:space="preserve">Cuando se trate de Paletas, Vallas y </w:t>
      </w:r>
      <w:proofErr w:type="spellStart"/>
      <w:r w:rsidRPr="0026076A">
        <w:rPr>
          <w:color w:val="000000" w:themeColor="text1"/>
          <w:sz w:val="22"/>
          <w:szCs w:val="22"/>
        </w:rPr>
        <w:t>Macrovallas</w:t>
      </w:r>
      <w:proofErr w:type="spellEnd"/>
      <w:r w:rsidRPr="0026076A">
        <w:rPr>
          <w:color w:val="000000" w:themeColor="text1"/>
          <w:sz w:val="22"/>
          <w:szCs w:val="22"/>
        </w:rPr>
        <w:t xml:space="preserve"> el interesado deberá presentar el RUC con una actividad afín a la publicidad.</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Tres copias en físico y un archivo digital de planos y cálculos para la instalación de la publicidad, de ser el caso;</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Aceptación del 60% de los copropietarios cuando se traten de bienes declarados bajo régimen de propiedad horizontal;</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Comprobante de pago de tasa, de ser el caso;</w:t>
      </w:r>
    </w:p>
    <w:p w:rsidR="00D93F46" w:rsidRPr="0026076A" w:rsidRDefault="00D93F46" w:rsidP="00D93F46">
      <w:pPr>
        <w:pStyle w:val="Prrafodelista"/>
        <w:numPr>
          <w:ilvl w:val="0"/>
          <w:numId w:val="33"/>
        </w:numPr>
        <w:suppressAutoHyphens/>
        <w:spacing w:beforeAutospacing="0" w:afterAutospacing="0" w:line="240" w:lineRule="auto"/>
        <w:ind w:left="714" w:hanging="357"/>
        <w:contextualSpacing w:val="0"/>
        <w:rPr>
          <w:color w:val="000000" w:themeColor="text1"/>
          <w:sz w:val="22"/>
          <w:szCs w:val="22"/>
        </w:rPr>
      </w:pPr>
      <w:r w:rsidRPr="0026076A">
        <w:rPr>
          <w:color w:val="000000" w:themeColor="text1"/>
          <w:sz w:val="22"/>
          <w:szCs w:val="22"/>
        </w:rPr>
        <w:t>Para publicidad Tipo I.1 adjuntar la copia de la Patente Municipal y del RUC o RISE;</w:t>
      </w:r>
    </w:p>
    <w:p w:rsidR="00D93F46" w:rsidRPr="0026076A" w:rsidRDefault="00D93F46" w:rsidP="00D93F46">
      <w:pPr>
        <w:pStyle w:val="Prrafodelista"/>
        <w:numPr>
          <w:ilvl w:val="0"/>
          <w:numId w:val="33"/>
        </w:numPr>
        <w:suppressAutoHyphens/>
        <w:spacing w:beforeAutospacing="0" w:afterAutospacing="0" w:line="240" w:lineRule="auto"/>
        <w:ind w:left="714" w:right="-518" w:hanging="357"/>
        <w:contextualSpacing w:val="0"/>
        <w:rPr>
          <w:sz w:val="22"/>
          <w:szCs w:val="22"/>
          <w:lang w:eastAsia="es-EC"/>
        </w:rPr>
      </w:pPr>
      <w:r w:rsidRPr="0026076A">
        <w:rPr>
          <w:color w:val="000000" w:themeColor="text1"/>
          <w:sz w:val="22"/>
          <w:szCs w:val="22"/>
        </w:rPr>
        <w:t>Autorización del propietario del inmueble cuando la instalación de la publicidad se realice en propiedad privada;</w:t>
      </w:r>
    </w:p>
    <w:p w:rsidR="00D93F46" w:rsidRPr="0026076A" w:rsidRDefault="00D93F46" w:rsidP="00D93F46">
      <w:pPr>
        <w:pStyle w:val="Prrafodelista"/>
        <w:numPr>
          <w:ilvl w:val="0"/>
          <w:numId w:val="33"/>
        </w:numPr>
        <w:suppressAutoHyphens/>
        <w:spacing w:beforeAutospacing="0" w:afterAutospacing="0" w:line="240" w:lineRule="auto"/>
        <w:ind w:left="714" w:right="-518" w:hanging="357"/>
        <w:contextualSpacing w:val="0"/>
        <w:rPr>
          <w:sz w:val="22"/>
          <w:szCs w:val="22"/>
          <w:lang w:eastAsia="es-EC"/>
        </w:rPr>
      </w:pPr>
      <w:r w:rsidRPr="0026076A">
        <w:rPr>
          <w:color w:val="000000" w:themeColor="text1"/>
          <w:sz w:val="22"/>
          <w:szCs w:val="22"/>
        </w:rPr>
        <w:t>Si se requiere realizar modificaciones que afecten la altura, dimensiones, materiales, entre otros en la publicidad Tipo I.1, adicionalmente se debe adjuntar la copia de la autorización vigente más el diseño a implementarse.</w:t>
      </w:r>
    </w:p>
    <w:p w:rsidR="0026076A" w:rsidRDefault="0026076A" w:rsidP="0026076A">
      <w:pPr>
        <w:suppressAutoHyphens/>
        <w:spacing w:before="0" w:beforeAutospacing="0" w:after="0" w:afterAutospacing="0"/>
        <w:ind w:right="-516"/>
        <w:contextualSpacing w:val="0"/>
        <w:rPr>
          <w:sz w:val="22"/>
          <w:szCs w:val="22"/>
          <w:highlight w:val="red"/>
          <w:lang w:eastAsia="es-EC"/>
        </w:rPr>
      </w:pPr>
    </w:p>
    <w:p w:rsidR="0026076A" w:rsidRPr="0026076A" w:rsidRDefault="0026076A" w:rsidP="0026076A">
      <w:pPr>
        <w:suppressAutoHyphens/>
        <w:spacing w:beforeAutospacing="0" w:afterAutospacing="0"/>
        <w:ind w:right="-518"/>
        <w:contextualSpacing w:val="0"/>
        <w:rPr>
          <w:sz w:val="22"/>
          <w:szCs w:val="22"/>
          <w:highlight w:val="red"/>
          <w:lang w:eastAsia="es-EC"/>
        </w:rPr>
      </w:pPr>
      <w:r w:rsidRPr="00BC3898">
        <w:rPr>
          <w:b/>
          <w:i/>
          <w:color w:val="FF0000"/>
          <w:sz w:val="20"/>
          <w:lang w:val="es-EC"/>
        </w:rPr>
        <w:t>Nota:</w:t>
      </w:r>
      <w:r w:rsidRPr="00BC3898">
        <w:rPr>
          <w:sz w:val="20"/>
          <w:lang w:val="es-EC"/>
        </w:rPr>
        <w:t xml:space="preserve"> </w:t>
      </w:r>
      <w:r>
        <w:rPr>
          <w:sz w:val="20"/>
          <w:lang w:val="es-EC"/>
        </w:rPr>
        <w:t>Artículo agregado</w:t>
      </w:r>
      <w:r w:rsidRPr="00BC3898">
        <w:rPr>
          <w:sz w:val="20"/>
          <w:lang w:val="es-EC"/>
        </w:rPr>
        <w:t xml:space="preserve"> por Ordenanza N° 012-2019, publicada en Registro Oficial Edición Especial N° 959 de 14 de Junio de 2019.</w:t>
      </w:r>
    </w:p>
    <w:p w:rsidR="00D93F46" w:rsidRDefault="00D93F46" w:rsidP="00D93F46">
      <w:pPr>
        <w:spacing w:before="0" w:beforeAutospacing="0" w:after="0" w:afterAutospacing="0"/>
        <w:ind w:left="360" w:right="-518"/>
        <w:contextualSpacing w:val="0"/>
        <w:rPr>
          <w:sz w:val="22"/>
          <w:szCs w:val="22"/>
          <w:lang w:eastAsia="es-EC"/>
        </w:rPr>
      </w:pPr>
    </w:p>
    <w:p w:rsidR="008B7582" w:rsidRPr="00E617C8" w:rsidRDefault="008B7582" w:rsidP="0056155C">
      <w:pPr>
        <w:pStyle w:val="NIVEL2"/>
        <w:rPr>
          <w:lang w:eastAsia="es-EC"/>
        </w:rPr>
      </w:pPr>
      <w:bookmarkStart w:id="54" w:name="_Toc487738283"/>
      <w:bookmarkStart w:id="55" w:name="_Toc490813837"/>
      <w:r w:rsidRPr="00E617C8">
        <w:rPr>
          <w:lang w:eastAsia="es-EC"/>
        </w:rPr>
        <w:t>CAPÍTULO III</w:t>
      </w:r>
      <w:bookmarkEnd w:id="54"/>
      <w:bookmarkEnd w:id="55"/>
    </w:p>
    <w:p w:rsidR="008B7582" w:rsidRDefault="008B7582" w:rsidP="0056155C">
      <w:pPr>
        <w:pStyle w:val="NIVEL2"/>
        <w:rPr>
          <w:lang w:eastAsia="es-ES"/>
        </w:rPr>
      </w:pPr>
      <w:bookmarkStart w:id="56" w:name="_Toc487738284"/>
      <w:bookmarkStart w:id="57" w:name="_Toc490813838"/>
      <w:r w:rsidRPr="00E617C8">
        <w:rPr>
          <w:lang w:eastAsia="es-EC"/>
        </w:rPr>
        <w:t xml:space="preserve">DE LAS TIPOLOGÍAS DE  </w:t>
      </w:r>
      <w:r w:rsidRPr="00E617C8">
        <w:rPr>
          <w:lang w:eastAsia="es-ES"/>
        </w:rPr>
        <w:t>PUBLICIDAD EXTERIOR</w:t>
      </w:r>
      <w:bookmarkEnd w:id="56"/>
      <w:bookmarkEnd w:id="57"/>
    </w:p>
    <w:p w:rsidR="00E617C8" w:rsidRPr="00E617C8" w:rsidRDefault="00E617C8" w:rsidP="0056155C">
      <w:pPr>
        <w:pStyle w:val="NIVEL2"/>
        <w:rPr>
          <w:lang w:eastAsia="es-EC"/>
        </w:rPr>
      </w:pPr>
    </w:p>
    <w:p w:rsidR="008B7582" w:rsidRPr="00E617C8" w:rsidRDefault="008B7582" w:rsidP="00BA74CF">
      <w:pPr>
        <w:pStyle w:val="Estilo4"/>
      </w:pPr>
      <w:bookmarkStart w:id="58" w:name="_Toc487738285"/>
      <w:bookmarkStart w:id="59" w:name="_Toc487748420"/>
      <w:bookmarkStart w:id="60" w:name="_Toc490813839"/>
      <w:r w:rsidRPr="00E617C8">
        <w:t>Tipologías.-</w:t>
      </w:r>
      <w:bookmarkEnd w:id="58"/>
      <w:bookmarkEnd w:id="59"/>
      <w:bookmarkEnd w:id="60"/>
    </w:p>
    <w:p w:rsidR="008B7582" w:rsidRDefault="00D93F46" w:rsidP="008B7582">
      <w:pPr>
        <w:rPr>
          <w:sz w:val="22"/>
          <w:szCs w:val="22"/>
        </w:rPr>
      </w:pPr>
      <w:r w:rsidRPr="00D93F46">
        <w:rPr>
          <w:sz w:val="22"/>
          <w:szCs w:val="22"/>
        </w:rPr>
        <w:t>Las tipologías de publicidad exterior son reguladas en el presente Título de acuerdo al tamaño, ubicación y características</w:t>
      </w:r>
      <w:r w:rsidR="008B7582" w:rsidRPr="00E617C8">
        <w:rPr>
          <w:sz w:val="22"/>
          <w:szCs w:val="22"/>
        </w:rPr>
        <w:t>.</w:t>
      </w:r>
    </w:p>
    <w:p w:rsidR="0026076A" w:rsidRDefault="0026076A" w:rsidP="008B7582">
      <w:pPr>
        <w:rPr>
          <w:sz w:val="22"/>
          <w:szCs w:val="22"/>
        </w:rPr>
      </w:pPr>
    </w:p>
    <w:p w:rsidR="0026076A" w:rsidRPr="00E617C8" w:rsidRDefault="0026076A" w:rsidP="008B7582">
      <w:pPr>
        <w:rPr>
          <w:sz w:val="22"/>
          <w:szCs w:val="22"/>
        </w:rPr>
      </w:pPr>
      <w:r w:rsidRPr="00BC3898">
        <w:rPr>
          <w:b/>
          <w:i/>
          <w:color w:val="FF0000"/>
          <w:sz w:val="20"/>
          <w:lang w:val="es-EC"/>
        </w:rPr>
        <w:t>Nota:</w:t>
      </w:r>
      <w:r w:rsidRPr="00BC3898">
        <w:rPr>
          <w:sz w:val="20"/>
          <w:lang w:val="es-EC"/>
        </w:rPr>
        <w:t xml:space="preserve"> </w:t>
      </w:r>
      <w:r>
        <w:rPr>
          <w:sz w:val="20"/>
          <w:lang w:val="es-EC"/>
        </w:rPr>
        <w:t>Artículo sustituido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61" w:name="_Toc487738286"/>
      <w:bookmarkStart w:id="62" w:name="_Toc487748421"/>
      <w:bookmarkStart w:id="63" w:name="_Toc490813840"/>
      <w:r w:rsidRPr="00E617C8">
        <w:t>Tipo A (paleta en acera).-</w:t>
      </w:r>
      <w:bookmarkEnd w:id="61"/>
      <w:bookmarkEnd w:id="62"/>
      <w:bookmarkEnd w:id="63"/>
    </w:p>
    <w:p w:rsidR="008B7582" w:rsidRPr="00E617C8" w:rsidRDefault="008B7582" w:rsidP="008B7582">
      <w:pPr>
        <w:rPr>
          <w:sz w:val="22"/>
          <w:szCs w:val="22"/>
        </w:rPr>
      </w:pPr>
      <w:r w:rsidRPr="00E617C8">
        <w:rPr>
          <w:sz w:val="22"/>
          <w:szCs w:val="22"/>
        </w:rPr>
        <w:t>Estructura que se puede ubicar en aceras de 2.50 m. o más de ancho, formada por un soporte y un letrero rectangular con dimensiones de 1,30 m. de base por 2,00 m. de altura.</w:t>
      </w:r>
      <w:r w:rsidR="006F4E21" w:rsidRPr="00E617C8">
        <w:rPr>
          <w:sz w:val="22"/>
          <w:szCs w:val="22"/>
        </w:rPr>
        <w:t xml:space="preserve"> </w:t>
      </w:r>
      <w:r w:rsidRPr="00E617C8">
        <w:rPr>
          <w:sz w:val="22"/>
          <w:szCs w:val="22"/>
        </w:rPr>
        <w:t xml:space="preserve"> El espacio entre el soporte y la línea de fábrica deberá garantizar la libre movilidad de personas con discapacidad. </w:t>
      </w:r>
    </w:p>
    <w:p w:rsidR="008B7582" w:rsidRPr="00E617C8" w:rsidRDefault="008B7582" w:rsidP="008B7582">
      <w:pPr>
        <w:spacing w:after="0"/>
        <w:ind w:right="-518"/>
        <w:rPr>
          <w:sz w:val="22"/>
          <w:szCs w:val="22"/>
          <w:lang w:val="es-ES" w:eastAsia="es-ES"/>
        </w:rPr>
      </w:pPr>
    </w:p>
    <w:p w:rsidR="008B7582" w:rsidRPr="00E617C8" w:rsidRDefault="008B7582" w:rsidP="008B7582">
      <w:pPr>
        <w:spacing w:after="0"/>
        <w:ind w:right="-518"/>
        <w:rPr>
          <w:b/>
          <w:sz w:val="22"/>
          <w:szCs w:val="22"/>
          <w:lang w:eastAsia="es-EC"/>
        </w:rPr>
      </w:pPr>
      <w:r w:rsidRPr="00E617C8">
        <w:rPr>
          <w:sz w:val="22"/>
          <w:szCs w:val="22"/>
          <w:lang w:val="es-ES" w:eastAsia="es-ES"/>
        </w:rPr>
        <w:t>Las características de la publicidad de la  tipología A, son las siguientes:</w:t>
      </w:r>
    </w:p>
    <w:p w:rsidR="008B7582" w:rsidRPr="00E617C8" w:rsidRDefault="008B7582" w:rsidP="008B7582">
      <w:pPr>
        <w:spacing w:after="0"/>
        <w:ind w:right="-518"/>
        <w:rPr>
          <w:b/>
          <w:bCs w:val="0"/>
          <w:sz w:val="22"/>
          <w:szCs w:val="22"/>
          <w:lang w:eastAsia="es-ES"/>
        </w:rPr>
      </w:pPr>
    </w:p>
    <w:p w:rsidR="008B7582" w:rsidRPr="00E617C8" w:rsidRDefault="008B7582" w:rsidP="000F2E44">
      <w:pPr>
        <w:numPr>
          <w:ilvl w:val="0"/>
          <w:numId w:val="9"/>
        </w:numPr>
        <w:autoSpaceDE w:val="0"/>
        <w:autoSpaceDN w:val="0"/>
        <w:adjustRightInd w:val="0"/>
        <w:spacing w:before="0" w:beforeAutospacing="0" w:after="0" w:afterAutospacing="0"/>
        <w:ind w:left="567" w:right="-518" w:hanging="240"/>
        <w:contextualSpacing w:val="0"/>
        <w:rPr>
          <w:sz w:val="22"/>
          <w:szCs w:val="22"/>
          <w:lang w:val="es-ES" w:eastAsia="es-ES"/>
        </w:rPr>
      </w:pPr>
      <w:r w:rsidRPr="00E617C8">
        <w:rPr>
          <w:sz w:val="22"/>
          <w:szCs w:val="22"/>
          <w:lang w:val="es-ES" w:eastAsia="es-ES"/>
        </w:rPr>
        <w:t>Área de exposición fija de 2,6 m2, pudiendo usarse una o ambas caras, cuya colocación debe ser centrada con respecto a la base del letrero;</w:t>
      </w:r>
    </w:p>
    <w:p w:rsidR="008B7582" w:rsidRPr="00E617C8" w:rsidRDefault="008B7582" w:rsidP="000F2E44">
      <w:pPr>
        <w:numPr>
          <w:ilvl w:val="0"/>
          <w:numId w:val="9"/>
        </w:numPr>
        <w:autoSpaceDE w:val="0"/>
        <w:autoSpaceDN w:val="0"/>
        <w:adjustRightInd w:val="0"/>
        <w:spacing w:before="0" w:beforeAutospacing="0" w:after="0" w:afterAutospacing="0"/>
        <w:ind w:left="567" w:right="-518" w:hanging="240"/>
        <w:contextualSpacing w:val="0"/>
        <w:rPr>
          <w:sz w:val="22"/>
          <w:szCs w:val="22"/>
          <w:lang w:val="es-ES" w:eastAsia="es-ES"/>
        </w:rPr>
      </w:pPr>
      <w:r w:rsidRPr="00E617C8">
        <w:rPr>
          <w:sz w:val="22"/>
          <w:szCs w:val="22"/>
          <w:lang w:val="es-ES" w:eastAsia="es-ES"/>
        </w:rPr>
        <w:t xml:space="preserve">El soporte tendrá una altura de 2,40 m. medidos desde el nivel de acera al borde inferior del letrero (base) y debe </w:t>
      </w:r>
      <w:r w:rsidR="000F2E44">
        <w:rPr>
          <w:sz w:val="22"/>
          <w:szCs w:val="22"/>
          <w:lang w:val="es-ES" w:eastAsia="es-ES"/>
        </w:rPr>
        <w:t>empotrarse</w:t>
      </w:r>
      <w:r w:rsidRPr="00E617C8">
        <w:rPr>
          <w:sz w:val="22"/>
          <w:szCs w:val="22"/>
          <w:lang w:val="es-ES" w:eastAsia="es-ES"/>
        </w:rPr>
        <w:t xml:space="preserve"> a un m</w:t>
      </w:r>
      <w:r w:rsidR="00AD3FE3" w:rsidRPr="00E617C8">
        <w:rPr>
          <w:sz w:val="22"/>
          <w:szCs w:val="22"/>
          <w:lang w:val="es-ES" w:eastAsia="es-ES"/>
        </w:rPr>
        <w:t>etro del límite del bordillo</w:t>
      </w:r>
      <w:r w:rsidR="000F2E44">
        <w:rPr>
          <w:sz w:val="22"/>
          <w:szCs w:val="22"/>
          <w:lang w:val="es-ES" w:eastAsia="es-ES"/>
        </w:rPr>
        <w:t xml:space="preserve">, </w:t>
      </w:r>
      <w:r w:rsidR="000F2E44" w:rsidRPr="000F2E44">
        <w:rPr>
          <w:sz w:val="22"/>
          <w:szCs w:val="22"/>
          <w:lang w:val="es-ES" w:eastAsia="es-ES"/>
        </w:rPr>
        <w:t xml:space="preserve">y será de color negro mate de 4 </w:t>
      </w:r>
      <w:proofErr w:type="spellStart"/>
      <w:r w:rsidR="000F2E44" w:rsidRPr="000F2E44">
        <w:rPr>
          <w:sz w:val="22"/>
          <w:szCs w:val="22"/>
          <w:lang w:val="es-ES" w:eastAsia="es-ES"/>
        </w:rPr>
        <w:t>pulg</w:t>
      </w:r>
      <w:proofErr w:type="spellEnd"/>
      <w:r w:rsidR="00AD3FE3" w:rsidRPr="00E617C8">
        <w:rPr>
          <w:sz w:val="22"/>
          <w:szCs w:val="22"/>
          <w:lang w:val="es-ES" w:eastAsia="es-ES"/>
        </w:rPr>
        <w:t xml:space="preserve">; </w:t>
      </w:r>
    </w:p>
    <w:p w:rsidR="008B7582" w:rsidRPr="000F2E44" w:rsidRDefault="008B7582" w:rsidP="000F2E44">
      <w:pPr>
        <w:numPr>
          <w:ilvl w:val="0"/>
          <w:numId w:val="9"/>
        </w:numPr>
        <w:autoSpaceDE w:val="0"/>
        <w:autoSpaceDN w:val="0"/>
        <w:adjustRightInd w:val="0"/>
        <w:spacing w:before="0" w:beforeAutospacing="0" w:after="0" w:afterAutospacing="0"/>
        <w:ind w:left="567" w:right="-518" w:hanging="240"/>
        <w:contextualSpacing w:val="0"/>
        <w:rPr>
          <w:b/>
          <w:sz w:val="22"/>
          <w:szCs w:val="22"/>
          <w:lang w:val="es-ES" w:eastAsia="es-EC"/>
        </w:rPr>
      </w:pPr>
      <w:r w:rsidRPr="000F2E44">
        <w:rPr>
          <w:sz w:val="22"/>
          <w:szCs w:val="22"/>
          <w:lang w:val="es-ES" w:eastAsia="es-EC"/>
        </w:rPr>
        <w:lastRenderedPageBreak/>
        <w:t>En caso de paletas con pantalla LED, el área de exposición podrá tener dimensiones de 1,30 m</w:t>
      </w:r>
      <w:r w:rsidR="00416992" w:rsidRPr="000F2E44">
        <w:rPr>
          <w:sz w:val="22"/>
          <w:szCs w:val="22"/>
          <w:lang w:val="es-ES" w:eastAsia="es-EC"/>
        </w:rPr>
        <w:t>.</w:t>
      </w:r>
      <w:r w:rsidRPr="000F2E44">
        <w:rPr>
          <w:sz w:val="22"/>
          <w:szCs w:val="22"/>
          <w:lang w:val="es-ES" w:eastAsia="es-EC"/>
        </w:rPr>
        <w:t xml:space="preserve"> de base por 2,00 m</w:t>
      </w:r>
      <w:r w:rsidR="00416992" w:rsidRPr="000F2E44">
        <w:rPr>
          <w:sz w:val="22"/>
          <w:szCs w:val="22"/>
          <w:lang w:val="es-ES" w:eastAsia="es-EC"/>
        </w:rPr>
        <w:t>.</w:t>
      </w:r>
      <w:r w:rsidRPr="000F2E44">
        <w:rPr>
          <w:sz w:val="22"/>
          <w:szCs w:val="22"/>
          <w:lang w:val="es-ES" w:eastAsia="es-EC"/>
        </w:rPr>
        <w:t xml:space="preserve"> de altura; o, 2,00 m</w:t>
      </w:r>
      <w:r w:rsidR="00416992" w:rsidRPr="000F2E44">
        <w:rPr>
          <w:sz w:val="22"/>
          <w:szCs w:val="22"/>
          <w:lang w:val="es-ES" w:eastAsia="es-EC"/>
        </w:rPr>
        <w:t>.</w:t>
      </w:r>
      <w:r w:rsidRPr="000F2E44">
        <w:rPr>
          <w:sz w:val="22"/>
          <w:szCs w:val="22"/>
          <w:lang w:val="es-ES" w:eastAsia="es-EC"/>
        </w:rPr>
        <w:t xml:space="preserve"> de base por 1,30 m</w:t>
      </w:r>
      <w:r w:rsidR="00416992" w:rsidRPr="000F2E44">
        <w:rPr>
          <w:sz w:val="22"/>
          <w:szCs w:val="22"/>
          <w:lang w:val="es-ES" w:eastAsia="es-EC"/>
        </w:rPr>
        <w:t>.</w:t>
      </w:r>
      <w:r w:rsidRPr="000F2E44">
        <w:rPr>
          <w:sz w:val="22"/>
          <w:szCs w:val="22"/>
          <w:lang w:val="es-ES" w:eastAsia="es-EC"/>
        </w:rPr>
        <w:t xml:space="preserve"> de altura, cuyo soporte será una columna de estructura metálica rectangular de 200 </w:t>
      </w:r>
      <w:proofErr w:type="spellStart"/>
      <w:r w:rsidRPr="000F2E44">
        <w:rPr>
          <w:sz w:val="22"/>
          <w:szCs w:val="22"/>
          <w:lang w:val="es-ES" w:eastAsia="es-EC"/>
        </w:rPr>
        <w:t>mm</w:t>
      </w:r>
      <w:r w:rsidR="00416992" w:rsidRPr="000F2E44">
        <w:rPr>
          <w:sz w:val="22"/>
          <w:szCs w:val="22"/>
          <w:lang w:val="es-ES" w:eastAsia="es-EC"/>
        </w:rPr>
        <w:t>.</w:t>
      </w:r>
      <w:proofErr w:type="spellEnd"/>
      <w:r w:rsidR="000F2E44">
        <w:rPr>
          <w:sz w:val="22"/>
          <w:szCs w:val="22"/>
          <w:lang w:val="es-ES" w:eastAsia="es-EC"/>
        </w:rPr>
        <w:t xml:space="preserve"> por 100 </w:t>
      </w:r>
      <w:proofErr w:type="spellStart"/>
      <w:r w:rsidR="000F2E44">
        <w:rPr>
          <w:sz w:val="22"/>
          <w:szCs w:val="22"/>
          <w:lang w:val="es-ES" w:eastAsia="es-EC"/>
        </w:rPr>
        <w:t>mm.</w:t>
      </w:r>
      <w:proofErr w:type="spellEnd"/>
    </w:p>
    <w:p w:rsidR="000F2E44" w:rsidRDefault="000F2E44" w:rsidP="000F2E44">
      <w:pPr>
        <w:autoSpaceDE w:val="0"/>
        <w:autoSpaceDN w:val="0"/>
        <w:adjustRightInd w:val="0"/>
        <w:spacing w:before="0" w:beforeAutospacing="0" w:after="0" w:afterAutospacing="0"/>
        <w:ind w:left="240" w:right="-518"/>
        <w:contextualSpacing w:val="0"/>
        <w:rPr>
          <w:sz w:val="22"/>
          <w:szCs w:val="22"/>
          <w:lang w:val="es-ES" w:eastAsia="es-EC"/>
        </w:rPr>
      </w:pPr>
    </w:p>
    <w:p w:rsidR="000F2E44" w:rsidRDefault="000F2E44" w:rsidP="000F2E44">
      <w:pPr>
        <w:autoSpaceDE w:val="0"/>
        <w:autoSpaceDN w:val="0"/>
        <w:adjustRightInd w:val="0"/>
        <w:spacing w:before="0" w:beforeAutospacing="0" w:after="0" w:afterAutospacing="0"/>
        <w:ind w:right="-518"/>
        <w:contextualSpacing w:val="0"/>
        <w:rPr>
          <w:sz w:val="22"/>
          <w:szCs w:val="22"/>
          <w:lang w:val="es-ES" w:eastAsia="es-ES"/>
        </w:rPr>
      </w:pPr>
      <w:r w:rsidRPr="00E617C8">
        <w:rPr>
          <w:sz w:val="22"/>
          <w:szCs w:val="22"/>
          <w:lang w:val="es-ES" w:eastAsia="es-ES"/>
        </w:rPr>
        <w:t xml:space="preserve">El número máximo de paletas por acera estará en función de la longitud de la manzana o cuadra y a un intervalo equivalente a un radio de 150 m. con respecto a rótulo tipo paleta (A y B), medidos desde el eje </w:t>
      </w:r>
      <w:r>
        <w:rPr>
          <w:sz w:val="22"/>
          <w:szCs w:val="22"/>
          <w:lang w:val="es-ES" w:eastAsia="es-ES"/>
        </w:rPr>
        <w:t>de implantación de la paleta y 100</w:t>
      </w:r>
      <w:r w:rsidRPr="00E617C8">
        <w:rPr>
          <w:sz w:val="22"/>
          <w:szCs w:val="22"/>
          <w:lang w:val="es-ES" w:eastAsia="es-ES"/>
        </w:rPr>
        <w:t xml:space="preserve"> m. con respecto a rótulo tipo valla (C y D) y previo a informe del Subproceso de Control Territorial y Uso de Suelo de la Dirección de Gestión de Ordenamiento Territorial y/o Dirección de Gestión</w:t>
      </w:r>
      <w:r>
        <w:rPr>
          <w:sz w:val="22"/>
          <w:szCs w:val="22"/>
          <w:lang w:val="es-ES" w:eastAsia="es-ES"/>
        </w:rPr>
        <w:t xml:space="preserve"> de Patrimonio de ser el caso.</w:t>
      </w:r>
    </w:p>
    <w:p w:rsidR="0026076A" w:rsidRDefault="0026076A" w:rsidP="000F2E44">
      <w:pPr>
        <w:autoSpaceDE w:val="0"/>
        <w:autoSpaceDN w:val="0"/>
        <w:adjustRightInd w:val="0"/>
        <w:spacing w:before="0" w:beforeAutospacing="0" w:after="0" w:afterAutospacing="0"/>
        <w:ind w:right="-518"/>
        <w:contextualSpacing w:val="0"/>
        <w:rPr>
          <w:sz w:val="22"/>
          <w:szCs w:val="22"/>
          <w:lang w:val="es-ES" w:eastAsia="es-ES"/>
        </w:rPr>
      </w:pPr>
    </w:p>
    <w:p w:rsidR="0026076A" w:rsidRDefault="0026076A" w:rsidP="000F2E44">
      <w:pPr>
        <w:autoSpaceDE w:val="0"/>
        <w:autoSpaceDN w:val="0"/>
        <w:adjustRightInd w:val="0"/>
        <w:spacing w:before="0" w:beforeAutospacing="0" w:after="0" w:afterAutospacing="0"/>
        <w:ind w:right="-518"/>
        <w:contextualSpacing w:val="0"/>
        <w:rPr>
          <w:sz w:val="20"/>
          <w:lang w:val="es-EC"/>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26076A" w:rsidRPr="000F2E44" w:rsidRDefault="0026076A" w:rsidP="000F2E44">
      <w:pPr>
        <w:autoSpaceDE w:val="0"/>
        <w:autoSpaceDN w:val="0"/>
        <w:adjustRightInd w:val="0"/>
        <w:spacing w:before="0" w:beforeAutospacing="0" w:after="0" w:afterAutospacing="0"/>
        <w:ind w:right="-518"/>
        <w:contextualSpacing w:val="0"/>
        <w:rPr>
          <w:b/>
          <w:sz w:val="22"/>
          <w:szCs w:val="22"/>
          <w:lang w:val="es-ES" w:eastAsia="es-EC"/>
        </w:rPr>
      </w:pPr>
    </w:p>
    <w:p w:rsidR="008B7582" w:rsidRPr="00E617C8" w:rsidRDefault="008B7582" w:rsidP="00BA74CF">
      <w:pPr>
        <w:pStyle w:val="Estilo4"/>
      </w:pPr>
      <w:bookmarkStart w:id="64" w:name="_Toc487738287"/>
      <w:bookmarkStart w:id="65" w:name="_Toc487748422"/>
      <w:bookmarkStart w:id="66" w:name="_Toc490813841"/>
      <w:r w:rsidRPr="00E617C8">
        <w:t>Tipo B (paleta en parterre).-</w:t>
      </w:r>
      <w:bookmarkEnd w:id="64"/>
      <w:bookmarkEnd w:id="65"/>
      <w:bookmarkEnd w:id="66"/>
    </w:p>
    <w:p w:rsidR="008B7582" w:rsidRDefault="008B7582" w:rsidP="008B7582">
      <w:pPr>
        <w:rPr>
          <w:sz w:val="22"/>
          <w:szCs w:val="22"/>
        </w:rPr>
      </w:pPr>
      <w:r w:rsidRPr="00E617C8">
        <w:rPr>
          <w:sz w:val="22"/>
          <w:szCs w:val="22"/>
        </w:rPr>
        <w:t>Las características de publicidad de tipo B serán las siguientes:</w:t>
      </w:r>
    </w:p>
    <w:p w:rsidR="000F2E44" w:rsidRPr="00E617C8" w:rsidRDefault="000F2E44" w:rsidP="008B7582">
      <w:pPr>
        <w:rPr>
          <w:sz w:val="22"/>
          <w:szCs w:val="22"/>
        </w:rPr>
      </w:pPr>
    </w:p>
    <w:p w:rsidR="008B7582" w:rsidRPr="00E617C8" w:rsidRDefault="008B7582" w:rsidP="00E87F10">
      <w:pPr>
        <w:numPr>
          <w:ilvl w:val="0"/>
          <w:numId w:val="19"/>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Estructura que se puede ubicar en parterres que tengan un ancho igual o mayor a dos metros cincuenta centímetros, formada por un soporte y un letrero rectangular con dimensiones de 1,30 m. de base por 2,00 m. de altura;</w:t>
      </w:r>
    </w:p>
    <w:p w:rsidR="008B7582" w:rsidRPr="00E617C8" w:rsidRDefault="008B7582" w:rsidP="00E87F10">
      <w:pPr>
        <w:numPr>
          <w:ilvl w:val="0"/>
          <w:numId w:val="19"/>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Área de exposición fija de 2,60 m2 pudiendo usarse una o ambas caras, cuya colocación      debe ser centrada con respecto a la base del letrero;</w:t>
      </w:r>
    </w:p>
    <w:p w:rsidR="008B7582" w:rsidRPr="00E617C8" w:rsidRDefault="008B7582" w:rsidP="00E87F10">
      <w:pPr>
        <w:numPr>
          <w:ilvl w:val="0"/>
          <w:numId w:val="19"/>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El soporte tendrá una altura de 2,40 m. medidos desde el nivel de piso del parterre, y debe estar </w:t>
      </w:r>
      <w:r w:rsidR="000F2E44">
        <w:rPr>
          <w:sz w:val="22"/>
          <w:szCs w:val="22"/>
          <w:lang w:val="es-ES" w:eastAsia="es-ES"/>
        </w:rPr>
        <w:t>empotrado</w:t>
      </w:r>
      <w:r w:rsidRPr="00E617C8">
        <w:rPr>
          <w:sz w:val="22"/>
          <w:szCs w:val="22"/>
          <w:lang w:val="es-ES" w:eastAsia="es-ES"/>
        </w:rPr>
        <w:t xml:space="preserve"> en el eje central de éste</w:t>
      </w:r>
      <w:r w:rsidR="000F2E44">
        <w:rPr>
          <w:sz w:val="22"/>
          <w:szCs w:val="22"/>
          <w:lang w:val="es-ES" w:eastAsia="es-ES"/>
        </w:rPr>
        <w:t xml:space="preserve">, </w:t>
      </w:r>
      <w:r w:rsidR="000F2E44" w:rsidRPr="000F2E44">
        <w:rPr>
          <w:sz w:val="22"/>
          <w:szCs w:val="22"/>
          <w:lang w:val="es-ES" w:eastAsia="es-ES"/>
        </w:rPr>
        <w:t xml:space="preserve">y será de color negro mate de 4 </w:t>
      </w:r>
      <w:proofErr w:type="spellStart"/>
      <w:r w:rsidR="000F2E44" w:rsidRPr="000F2E44">
        <w:rPr>
          <w:sz w:val="22"/>
          <w:szCs w:val="22"/>
          <w:lang w:val="es-ES" w:eastAsia="es-ES"/>
        </w:rPr>
        <w:t>pulg</w:t>
      </w:r>
      <w:proofErr w:type="spellEnd"/>
      <w:r w:rsidRPr="00E617C8">
        <w:rPr>
          <w:sz w:val="22"/>
          <w:szCs w:val="22"/>
          <w:lang w:val="es-ES" w:eastAsia="es-ES"/>
        </w:rPr>
        <w:t>;</w:t>
      </w:r>
    </w:p>
    <w:p w:rsidR="008B7582" w:rsidRPr="00E617C8" w:rsidRDefault="008B7582" w:rsidP="00E87F10">
      <w:pPr>
        <w:numPr>
          <w:ilvl w:val="0"/>
          <w:numId w:val="19"/>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En caso de paletas con pantalla LED, el área de exposición podrá tener dimensiones de 1,30 m</w:t>
      </w:r>
      <w:r w:rsidR="00416992" w:rsidRPr="00E617C8">
        <w:rPr>
          <w:sz w:val="22"/>
          <w:szCs w:val="22"/>
          <w:lang w:val="es-ES" w:eastAsia="es-ES"/>
        </w:rPr>
        <w:t>.</w:t>
      </w:r>
      <w:r w:rsidRPr="00E617C8">
        <w:rPr>
          <w:sz w:val="22"/>
          <w:szCs w:val="22"/>
          <w:lang w:val="es-ES" w:eastAsia="es-ES"/>
        </w:rPr>
        <w:t xml:space="preserve"> de base por 2,00 m</w:t>
      </w:r>
      <w:r w:rsidR="00416992" w:rsidRPr="00E617C8">
        <w:rPr>
          <w:sz w:val="22"/>
          <w:szCs w:val="22"/>
          <w:lang w:val="es-ES" w:eastAsia="es-ES"/>
        </w:rPr>
        <w:t>.</w:t>
      </w:r>
      <w:r w:rsidRPr="00E617C8">
        <w:rPr>
          <w:sz w:val="22"/>
          <w:szCs w:val="22"/>
          <w:lang w:val="es-ES" w:eastAsia="es-ES"/>
        </w:rPr>
        <w:t xml:space="preserve"> de altura; o, 2,00 m</w:t>
      </w:r>
      <w:r w:rsidR="00416992" w:rsidRPr="00E617C8">
        <w:rPr>
          <w:sz w:val="22"/>
          <w:szCs w:val="22"/>
          <w:lang w:val="es-ES" w:eastAsia="es-ES"/>
        </w:rPr>
        <w:t>.</w:t>
      </w:r>
      <w:r w:rsidRPr="00E617C8">
        <w:rPr>
          <w:sz w:val="22"/>
          <w:szCs w:val="22"/>
          <w:lang w:val="es-ES" w:eastAsia="es-ES"/>
        </w:rPr>
        <w:t xml:space="preserve"> de base por 1,30 m</w:t>
      </w:r>
      <w:r w:rsidR="00416992" w:rsidRPr="00E617C8">
        <w:rPr>
          <w:sz w:val="22"/>
          <w:szCs w:val="22"/>
          <w:lang w:val="es-ES" w:eastAsia="es-ES"/>
        </w:rPr>
        <w:t>.</w:t>
      </w:r>
      <w:r w:rsidRPr="00E617C8">
        <w:rPr>
          <w:sz w:val="22"/>
          <w:szCs w:val="22"/>
          <w:lang w:val="es-ES" w:eastAsia="es-ES"/>
        </w:rPr>
        <w:t xml:space="preserve"> de altura, cuyo soporte será una columna de estructura metálica rectangular de 200 </w:t>
      </w:r>
      <w:proofErr w:type="spellStart"/>
      <w:r w:rsidRPr="00E617C8">
        <w:rPr>
          <w:sz w:val="22"/>
          <w:szCs w:val="22"/>
          <w:lang w:val="es-ES" w:eastAsia="es-ES"/>
        </w:rPr>
        <w:t>mm</w:t>
      </w:r>
      <w:r w:rsidR="00416992" w:rsidRPr="00E617C8">
        <w:rPr>
          <w:sz w:val="22"/>
          <w:szCs w:val="22"/>
          <w:lang w:val="es-ES" w:eastAsia="es-ES"/>
        </w:rPr>
        <w:t>.</w:t>
      </w:r>
      <w:proofErr w:type="spellEnd"/>
      <w:r w:rsidR="00416992" w:rsidRPr="00E617C8">
        <w:rPr>
          <w:sz w:val="22"/>
          <w:szCs w:val="22"/>
          <w:lang w:val="es-ES" w:eastAsia="es-ES"/>
        </w:rPr>
        <w:t xml:space="preserve"> </w:t>
      </w:r>
      <w:r w:rsidRPr="00E617C8">
        <w:rPr>
          <w:sz w:val="22"/>
          <w:szCs w:val="22"/>
          <w:lang w:val="es-ES" w:eastAsia="es-ES"/>
        </w:rPr>
        <w:t xml:space="preserve"> por 100 </w:t>
      </w:r>
      <w:proofErr w:type="spellStart"/>
      <w:r w:rsidRPr="00E617C8">
        <w:rPr>
          <w:sz w:val="22"/>
          <w:szCs w:val="22"/>
          <w:lang w:val="es-ES" w:eastAsia="es-ES"/>
        </w:rPr>
        <w:t>mm.</w:t>
      </w:r>
      <w:proofErr w:type="spellEnd"/>
    </w:p>
    <w:p w:rsidR="008B7582" w:rsidRPr="00E617C8" w:rsidRDefault="008B7582" w:rsidP="008B7582">
      <w:pPr>
        <w:autoSpaceDE w:val="0"/>
        <w:autoSpaceDN w:val="0"/>
        <w:adjustRightInd w:val="0"/>
        <w:spacing w:after="0"/>
        <w:ind w:right="-518"/>
        <w:rPr>
          <w:sz w:val="22"/>
          <w:szCs w:val="22"/>
          <w:lang w:val="es-ES" w:eastAsia="es-ES"/>
        </w:rPr>
      </w:pPr>
    </w:p>
    <w:p w:rsidR="008B7582" w:rsidRPr="00E617C8" w:rsidRDefault="008B7582" w:rsidP="008B7582">
      <w:pPr>
        <w:spacing w:before="0" w:beforeAutospacing="0" w:after="0" w:afterAutospacing="0"/>
        <w:ind w:right="-518"/>
        <w:rPr>
          <w:sz w:val="22"/>
          <w:szCs w:val="22"/>
          <w:lang w:eastAsia="es-EC"/>
        </w:rPr>
      </w:pPr>
      <w:r w:rsidRPr="00E617C8">
        <w:rPr>
          <w:sz w:val="22"/>
          <w:szCs w:val="22"/>
          <w:lang w:val="es-ES" w:eastAsia="es-ES"/>
        </w:rPr>
        <w:t xml:space="preserve">Se podrá permitir la instalación de varias de estas estructuras en un mismo parterre, siempre y cuando éste tenga un ancho igual o mayor a dos metros cincuenta, debiendo dejarse una distancia de 10 m. desde el borde extremo de parterre, y con respecto a otras estructuras de igual tipo (A y B) a un intervalo equivalente a un radio de 150 m., medidos desde el eje de implantación de la paleta y a </w:t>
      </w:r>
      <w:r w:rsidR="000F2E44">
        <w:rPr>
          <w:sz w:val="22"/>
          <w:szCs w:val="22"/>
          <w:lang w:val="es-ES" w:eastAsia="es-ES"/>
        </w:rPr>
        <w:t>100</w:t>
      </w:r>
      <w:r w:rsidRPr="00E617C8">
        <w:rPr>
          <w:sz w:val="22"/>
          <w:szCs w:val="22"/>
          <w:lang w:val="es-ES" w:eastAsia="es-ES"/>
        </w:rPr>
        <w:t xml:space="preserve"> metros con respecto a los de tipo valla (C y D); siempre en función de la longitud del parterre y  previo informe del Subproceso de Control Territorial y Uso de Suelo de la Dirección de Gestión de Ordenamiento Territorial del  </w:t>
      </w:r>
      <w:r w:rsidRPr="00E617C8">
        <w:rPr>
          <w:sz w:val="22"/>
          <w:szCs w:val="22"/>
          <w:lang w:eastAsia="es-EC"/>
        </w:rPr>
        <w:t>Gobierno Autónomo Descentralizado Municipal del Cantón Riobamba.</w:t>
      </w:r>
    </w:p>
    <w:p w:rsidR="008B7582" w:rsidRPr="00E617C8" w:rsidRDefault="008B7582" w:rsidP="008B7582">
      <w:pPr>
        <w:spacing w:before="0" w:beforeAutospacing="0" w:after="0" w:afterAutospacing="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
          <w:bCs w:val="0"/>
          <w:noProof/>
          <w:sz w:val="22"/>
          <w:szCs w:val="22"/>
          <w:lang w:val="es-EC" w:eastAsia="es-EC"/>
        </w:rPr>
        <w:lastRenderedPageBreak/>
        <w:drawing>
          <wp:anchor distT="0" distB="0" distL="114300" distR="114300" simplePos="0" relativeHeight="251659264" behindDoc="0" locked="0" layoutInCell="1" allowOverlap="1" wp14:anchorId="295635B1" wp14:editId="6B568EB5">
            <wp:simplePos x="0" y="0"/>
            <wp:positionH relativeFrom="column">
              <wp:posOffset>1399540</wp:posOffset>
            </wp:positionH>
            <wp:positionV relativeFrom="paragraph">
              <wp:posOffset>52705</wp:posOffset>
            </wp:positionV>
            <wp:extent cx="2441575" cy="3896360"/>
            <wp:effectExtent l="0" t="0" r="0" b="8890"/>
            <wp:wrapSquare wrapText="bothSides"/>
            <wp:docPr id="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srcRect l="50238" t="32433" r="32620" b="18919"/>
                    <a:stretch>
                      <a:fillRect/>
                    </a:stretch>
                  </pic:blipFill>
                  <pic:spPr bwMode="auto">
                    <a:xfrm>
                      <a:off x="0" y="0"/>
                      <a:ext cx="2441575" cy="3896360"/>
                    </a:xfrm>
                    <a:prstGeom prst="rect">
                      <a:avLst/>
                    </a:prstGeom>
                    <a:noFill/>
                    <a:ln>
                      <a:noFill/>
                    </a:ln>
                  </pic:spPr>
                </pic:pic>
              </a:graphicData>
            </a:graphic>
          </wp:anchor>
        </w:drawing>
      </w: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
          <w:bCs w:val="0"/>
          <w:sz w:val="22"/>
          <w:szCs w:val="22"/>
          <w:lang w:val="es-ES" w:eastAsia="es-ES"/>
        </w:rPr>
        <w:t>(PALETA EN ACERA Y PARTERRES)</w:t>
      </w: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Default="008B7582" w:rsidP="008B7582">
      <w:pPr>
        <w:widowControl w:val="0"/>
        <w:autoSpaceDE w:val="0"/>
        <w:autoSpaceDN w:val="0"/>
        <w:adjustRightInd w:val="0"/>
        <w:spacing w:after="0"/>
        <w:ind w:right="-518"/>
        <w:rPr>
          <w:b/>
          <w:bCs w:val="0"/>
          <w:sz w:val="22"/>
          <w:szCs w:val="22"/>
          <w:lang w:val="es-ES" w:eastAsia="es-ES"/>
        </w:rPr>
      </w:pPr>
    </w:p>
    <w:p w:rsidR="000F2E44" w:rsidRPr="00E617C8" w:rsidRDefault="000F2E44" w:rsidP="008B7582">
      <w:pPr>
        <w:widowControl w:val="0"/>
        <w:autoSpaceDE w:val="0"/>
        <w:autoSpaceDN w:val="0"/>
        <w:adjustRightInd w:val="0"/>
        <w:spacing w:after="0"/>
        <w:ind w:right="-518"/>
        <w:rPr>
          <w:b/>
          <w:bCs w:val="0"/>
          <w:sz w:val="22"/>
          <w:szCs w:val="22"/>
          <w:lang w:val="es-ES" w:eastAsia="es-ES"/>
        </w:rPr>
      </w:pPr>
    </w:p>
    <w:p w:rsidR="0026076A" w:rsidRDefault="0026076A" w:rsidP="008B7582">
      <w:pPr>
        <w:widowControl w:val="0"/>
        <w:autoSpaceDE w:val="0"/>
        <w:autoSpaceDN w:val="0"/>
        <w:adjustRightInd w:val="0"/>
        <w:spacing w:after="0"/>
        <w:ind w:right="-518"/>
        <w:rPr>
          <w:b/>
          <w:i/>
          <w:color w:val="FF0000"/>
          <w:sz w:val="20"/>
          <w:lang w:val="es-EC"/>
        </w:rPr>
      </w:pPr>
    </w:p>
    <w:p w:rsidR="008B7582" w:rsidRPr="00E617C8" w:rsidRDefault="0026076A" w:rsidP="008B7582">
      <w:pPr>
        <w:widowControl w:val="0"/>
        <w:autoSpaceDE w:val="0"/>
        <w:autoSpaceDN w:val="0"/>
        <w:adjustRightInd w:val="0"/>
        <w:spacing w:after="0"/>
        <w:ind w:right="-518"/>
        <w:rPr>
          <w:b/>
          <w:bCs w:val="0"/>
          <w:sz w:val="22"/>
          <w:szCs w:val="22"/>
          <w:lang w:val="es-ES" w:eastAsia="es-ES"/>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67" w:name="_Toc487738288"/>
      <w:bookmarkStart w:id="68" w:name="_Toc487748423"/>
      <w:bookmarkStart w:id="69" w:name="_Toc490813842"/>
      <w:r w:rsidRPr="00E617C8">
        <w:t>Tipo C (valla en parterre).-</w:t>
      </w:r>
      <w:bookmarkEnd w:id="67"/>
      <w:bookmarkEnd w:id="68"/>
      <w:bookmarkEnd w:id="69"/>
    </w:p>
    <w:p w:rsidR="008B7582" w:rsidRPr="00E617C8" w:rsidRDefault="008B7582" w:rsidP="008B7582">
      <w:pPr>
        <w:rPr>
          <w:sz w:val="22"/>
          <w:szCs w:val="22"/>
        </w:rPr>
      </w:pPr>
      <w:r w:rsidRPr="00E617C8">
        <w:rPr>
          <w:sz w:val="22"/>
          <w:szCs w:val="22"/>
        </w:rPr>
        <w:t>Las características de publicidad de tipo C serán las siguientes:</w:t>
      </w:r>
    </w:p>
    <w:p w:rsidR="008B7582" w:rsidRPr="00E617C8" w:rsidRDefault="008B7582" w:rsidP="00E87F10">
      <w:pPr>
        <w:numPr>
          <w:ilvl w:val="0"/>
          <w:numId w:val="2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Formada por un letrero que puede fluctuar entre 8 y 10 m. de base y de 4 a 5 m.  de altura, con una área de exposición fija </w:t>
      </w:r>
      <w:r w:rsidRPr="00E617C8">
        <w:rPr>
          <w:b/>
          <w:sz w:val="22"/>
          <w:szCs w:val="22"/>
          <w:lang w:val="es-ES" w:eastAsia="es-ES"/>
        </w:rPr>
        <w:t>máxima</w:t>
      </w:r>
      <w:r w:rsidRPr="00E617C8">
        <w:rPr>
          <w:sz w:val="22"/>
          <w:szCs w:val="22"/>
          <w:lang w:val="es-ES" w:eastAsia="es-ES"/>
        </w:rPr>
        <w:t xml:space="preserve"> de 40 m2, el cual puede tener dos caras, y un soporte que debe estar centrado con relación a la base del letrero, de 8 m</w:t>
      </w:r>
      <w:r w:rsidR="00416992" w:rsidRPr="00E617C8">
        <w:rPr>
          <w:sz w:val="22"/>
          <w:szCs w:val="22"/>
          <w:lang w:val="es-ES" w:eastAsia="es-ES"/>
        </w:rPr>
        <w:t>.</w:t>
      </w:r>
      <w:r w:rsidRPr="00E617C8">
        <w:rPr>
          <w:sz w:val="22"/>
          <w:szCs w:val="22"/>
          <w:lang w:val="es-ES" w:eastAsia="es-ES"/>
        </w:rPr>
        <w:t xml:space="preserve"> de altura medidos desde el nivel del parterre hasta la base del letrero</w:t>
      </w:r>
      <w:r w:rsidR="000F2E44">
        <w:rPr>
          <w:sz w:val="22"/>
          <w:szCs w:val="22"/>
          <w:lang w:val="es-ES" w:eastAsia="es-ES"/>
        </w:rPr>
        <w:t xml:space="preserve">, </w:t>
      </w:r>
      <w:r w:rsidR="000F2E44" w:rsidRPr="000F2E44">
        <w:rPr>
          <w:sz w:val="22"/>
          <w:szCs w:val="22"/>
          <w:lang w:val="es-ES" w:eastAsia="es-ES"/>
        </w:rPr>
        <w:t>se podrá ubicar en parterres con un ancho igual o mayor a 3 m</w:t>
      </w:r>
      <w:r w:rsidRPr="00E617C8">
        <w:rPr>
          <w:sz w:val="22"/>
          <w:szCs w:val="22"/>
          <w:lang w:val="es-ES" w:eastAsia="es-ES"/>
        </w:rPr>
        <w:t>;</w:t>
      </w:r>
    </w:p>
    <w:p w:rsidR="008B7582" w:rsidRPr="00E617C8" w:rsidRDefault="008B7582" w:rsidP="00E87F10">
      <w:pPr>
        <w:numPr>
          <w:ilvl w:val="0"/>
          <w:numId w:val="2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Para su instalación será indispensable la presentación de planos, cálculos estructurales, memorias técnicas del rótulo publicitario a instalarse, en la cual conste la firma de responsabilidad técnica de los profesionales especializados en la materia;</w:t>
      </w:r>
    </w:p>
    <w:p w:rsidR="008B7582" w:rsidRPr="00E617C8" w:rsidRDefault="008B7582" w:rsidP="00E87F10">
      <w:pPr>
        <w:numPr>
          <w:ilvl w:val="0"/>
          <w:numId w:val="2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Se pueden ubicar varias estructuras en un mismo parterre, siempre y cuando éste tenga un ancho de tres metros o más, debiendo dejarse una distancia de 20 m. del borde extremo del parterre y las demás estructuras a intervalos  equivalente a un radio 500 m., medidos desde el eje de implantación de la valla cuando se trate del  mismo tipo de publicidad. La cantidad de vallas por parterre estará en función del largo de éste; previo informe del Subproceso de Control Territorial y Uso de Suelo de la Dirección de Gestión de Ordenamiento Territorial;</w:t>
      </w:r>
    </w:p>
    <w:p w:rsidR="008B7582" w:rsidRPr="00E617C8" w:rsidRDefault="000F2E44" w:rsidP="00E87F10">
      <w:pPr>
        <w:numPr>
          <w:ilvl w:val="0"/>
          <w:numId w:val="20"/>
        </w:numPr>
        <w:autoSpaceDE w:val="0"/>
        <w:autoSpaceDN w:val="0"/>
        <w:adjustRightInd w:val="0"/>
        <w:spacing w:before="0" w:beforeAutospacing="0" w:after="0" w:afterAutospacing="0"/>
        <w:ind w:left="360" w:right="-518"/>
        <w:contextualSpacing w:val="0"/>
        <w:rPr>
          <w:sz w:val="22"/>
          <w:szCs w:val="22"/>
          <w:lang w:val="es-ES" w:eastAsia="es-ES"/>
        </w:rPr>
      </w:pPr>
      <w:r w:rsidRPr="000F2E44">
        <w:rPr>
          <w:sz w:val="22"/>
          <w:szCs w:val="22"/>
          <w:lang w:val="es-ES" w:eastAsia="es-ES"/>
        </w:rPr>
        <w:lastRenderedPageBreak/>
        <w:t>Con relación a estructuras de rotulo tipo A Y B (paleta) se guardará distancia de 100 m.; y, con relación a las tipo D y E la distancia equivalente a un radio de 500 m</w:t>
      </w:r>
      <w:r w:rsidR="008B7582" w:rsidRPr="00E617C8">
        <w:rPr>
          <w:sz w:val="22"/>
          <w:szCs w:val="22"/>
          <w:lang w:val="es-ES" w:eastAsia="es-ES"/>
        </w:rPr>
        <w:t>.; y,</w:t>
      </w:r>
    </w:p>
    <w:p w:rsidR="008B7582" w:rsidRPr="00E617C8" w:rsidRDefault="008B7582" w:rsidP="00E87F10">
      <w:pPr>
        <w:numPr>
          <w:ilvl w:val="0"/>
          <w:numId w:val="2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La ubicación de los rótulos se realizará de tal forma que </w:t>
      </w:r>
      <w:r w:rsidR="000F2E44" w:rsidRPr="000F2E44">
        <w:rPr>
          <w:sz w:val="22"/>
          <w:szCs w:val="22"/>
          <w:lang w:val="es-ES" w:eastAsia="es-ES"/>
        </w:rPr>
        <w:t>no obstruyan cámaras u otros elementos de seguridad, y</w:t>
      </w:r>
      <w:r w:rsidR="000F2E44" w:rsidRPr="00E617C8">
        <w:rPr>
          <w:sz w:val="22"/>
          <w:szCs w:val="22"/>
          <w:lang w:val="es-ES" w:eastAsia="es-ES"/>
        </w:rPr>
        <w:t xml:space="preserve"> </w:t>
      </w:r>
      <w:r w:rsidRPr="00E617C8">
        <w:rPr>
          <w:sz w:val="22"/>
          <w:szCs w:val="22"/>
          <w:lang w:val="es-ES" w:eastAsia="es-ES"/>
        </w:rPr>
        <w:t>se preserven hombros o banquinas, pendiente y espaldones, tuberías de drenaje y agua potable, soporte de señales y luces, vegetación y defensa y elementos artísticos, conmemorativos u otros similares.</w:t>
      </w:r>
    </w:p>
    <w:p w:rsidR="008B7582" w:rsidRPr="00E617C8" w:rsidRDefault="008B7582" w:rsidP="008B7582">
      <w:pPr>
        <w:autoSpaceDE w:val="0"/>
        <w:autoSpaceDN w:val="0"/>
        <w:adjustRightInd w:val="0"/>
        <w:spacing w:after="0"/>
        <w:ind w:left="720" w:right="-518"/>
        <w:rPr>
          <w:sz w:val="22"/>
          <w:szCs w:val="22"/>
          <w:lang w:val="es-ES" w:eastAsia="es-ES"/>
        </w:rPr>
      </w:pPr>
    </w:p>
    <w:p w:rsidR="008B7582" w:rsidRPr="00E617C8" w:rsidRDefault="008B7582" w:rsidP="008B7582">
      <w:pPr>
        <w:autoSpaceDE w:val="0"/>
        <w:autoSpaceDN w:val="0"/>
        <w:adjustRightInd w:val="0"/>
        <w:spacing w:after="0"/>
        <w:ind w:left="720" w:right="-518"/>
        <w:jc w:val="center"/>
        <w:rPr>
          <w:sz w:val="22"/>
          <w:szCs w:val="22"/>
          <w:lang w:val="es-ES" w:eastAsia="es-ES"/>
        </w:rPr>
      </w:pPr>
      <w:r w:rsidRPr="00E617C8">
        <w:rPr>
          <w:noProof/>
          <w:sz w:val="22"/>
          <w:szCs w:val="22"/>
          <w:lang w:val="es-EC" w:eastAsia="es-EC"/>
        </w:rPr>
        <w:drawing>
          <wp:inline distT="0" distB="0" distL="0" distR="0" wp14:anchorId="72AD9390" wp14:editId="0802E50A">
            <wp:extent cx="2419350" cy="2352675"/>
            <wp:effectExtent l="19050" t="0" r="0" b="0"/>
            <wp:docPr id="95"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2"/>
                    <a:srcRect/>
                    <a:stretch>
                      <a:fillRect/>
                    </a:stretch>
                  </pic:blipFill>
                  <pic:spPr bwMode="auto">
                    <a:xfrm>
                      <a:off x="0" y="0"/>
                      <a:ext cx="2419350" cy="2352675"/>
                    </a:xfrm>
                    <a:prstGeom prst="rect">
                      <a:avLst/>
                    </a:prstGeom>
                    <a:noFill/>
                    <a:ln w="9525">
                      <a:noFill/>
                      <a:miter lim="800000"/>
                      <a:headEnd/>
                      <a:tailEnd/>
                    </a:ln>
                  </pic:spPr>
                </pic:pic>
              </a:graphicData>
            </a:graphic>
          </wp:inline>
        </w:drawing>
      </w:r>
    </w:p>
    <w:p w:rsidR="008B7582" w:rsidRPr="00E617C8" w:rsidRDefault="008B7582" w:rsidP="008B7582">
      <w:pPr>
        <w:spacing w:after="0"/>
        <w:ind w:right="-518"/>
        <w:rPr>
          <w:b/>
          <w:bCs w:val="0"/>
          <w:sz w:val="22"/>
          <w:szCs w:val="22"/>
          <w:lang w:val="es-ES" w:eastAsia="es-ES"/>
        </w:rPr>
      </w:pPr>
    </w:p>
    <w:p w:rsidR="008B7582" w:rsidRPr="00E617C8" w:rsidRDefault="0026076A" w:rsidP="008B7582">
      <w:pPr>
        <w:spacing w:after="0"/>
        <w:ind w:right="-518"/>
        <w:rPr>
          <w:b/>
          <w:sz w:val="22"/>
          <w:szCs w:val="22"/>
          <w:lang w:eastAsia="es-EC"/>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70" w:name="_Toc487738289"/>
      <w:bookmarkStart w:id="71" w:name="_Toc487748424"/>
      <w:bookmarkStart w:id="72" w:name="_Toc490813843"/>
      <w:r w:rsidRPr="00E617C8">
        <w:t xml:space="preserve">Tipo D Valla </w:t>
      </w:r>
      <w:r w:rsidR="00E51AA9">
        <w:t>instalada en edificación de propiedad privada</w:t>
      </w:r>
      <w:r w:rsidRPr="00E617C8">
        <w:t>.-</w:t>
      </w:r>
      <w:bookmarkEnd w:id="70"/>
      <w:bookmarkEnd w:id="71"/>
      <w:bookmarkEnd w:id="72"/>
    </w:p>
    <w:p w:rsidR="008B7582" w:rsidRPr="00E617C8" w:rsidRDefault="008B7582" w:rsidP="00E51AA9">
      <w:pPr>
        <w:widowControl w:val="0"/>
        <w:autoSpaceDE w:val="0"/>
        <w:autoSpaceDN w:val="0"/>
        <w:adjustRightInd w:val="0"/>
        <w:ind w:right="-518"/>
        <w:rPr>
          <w:b/>
          <w:sz w:val="22"/>
          <w:szCs w:val="22"/>
          <w:lang w:val="es-ES" w:eastAsia="es-ES"/>
        </w:rPr>
      </w:pPr>
      <w:r w:rsidRPr="00E617C8">
        <w:rPr>
          <w:sz w:val="22"/>
          <w:szCs w:val="22"/>
          <w:lang w:val="es-ES" w:eastAsia="es-ES"/>
        </w:rPr>
        <w:t>Las características de publicidad de valla en propiedad privada serán las siguientes:</w:t>
      </w:r>
    </w:p>
    <w:p w:rsidR="008B7582" w:rsidRPr="00E617C8" w:rsidRDefault="008B7582" w:rsidP="00E87F10">
      <w:pPr>
        <w:pStyle w:val="Prrafodelista"/>
        <w:numPr>
          <w:ilvl w:val="0"/>
          <w:numId w:val="21"/>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Formada por un letrero que puede fluctuar entre 8 y 10 m. de base y de 4 a 5 m. de altura, con un área de exposición fija máxima de 40 m2, el cual puede tener dos caras, anclado a la edificación con un sistema de sujeción que no afecte la estabilidad de ésta;</w:t>
      </w:r>
    </w:p>
    <w:p w:rsidR="008B7582" w:rsidRPr="00E617C8" w:rsidRDefault="008B7582" w:rsidP="00E87F10">
      <w:pPr>
        <w:pStyle w:val="Prrafodelista"/>
        <w:numPr>
          <w:ilvl w:val="0"/>
          <w:numId w:val="21"/>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La altura que alcance la estructura en conjunto con la edificación, no podrá exceder el límite establecido en las normas de edificación del sector</w:t>
      </w:r>
      <w:r w:rsidR="00E51AA9">
        <w:rPr>
          <w:sz w:val="22"/>
          <w:szCs w:val="22"/>
          <w:lang w:val="es-ES" w:eastAsia="es-ES"/>
        </w:rPr>
        <w:t xml:space="preserve">, </w:t>
      </w:r>
      <w:r w:rsidR="00E51AA9" w:rsidRPr="00E51AA9">
        <w:rPr>
          <w:sz w:val="22"/>
          <w:szCs w:val="22"/>
          <w:lang w:val="es-ES" w:eastAsia="es-ES"/>
        </w:rPr>
        <w:t>debiendo colocarse en terraza o en culatas de la edificación sin superar la línea de fábrica</w:t>
      </w:r>
      <w:r w:rsidRPr="00E617C8">
        <w:rPr>
          <w:sz w:val="22"/>
          <w:szCs w:val="22"/>
          <w:lang w:val="es-ES" w:eastAsia="es-ES"/>
        </w:rPr>
        <w:t>;</w:t>
      </w:r>
    </w:p>
    <w:p w:rsidR="008B7582" w:rsidRPr="00E617C8" w:rsidRDefault="008B7582" w:rsidP="00E87F10">
      <w:pPr>
        <w:pStyle w:val="Prrafodelista"/>
        <w:widowControl w:val="0"/>
        <w:numPr>
          <w:ilvl w:val="0"/>
          <w:numId w:val="21"/>
        </w:numPr>
        <w:autoSpaceDE w:val="0"/>
        <w:autoSpaceDN w:val="0"/>
        <w:adjustRightInd w:val="0"/>
        <w:spacing w:beforeAutospacing="0" w:afterAutospacing="0" w:line="240" w:lineRule="auto"/>
        <w:ind w:left="360" w:right="-518"/>
        <w:contextualSpacing w:val="0"/>
        <w:rPr>
          <w:b/>
          <w:bCs/>
          <w:sz w:val="22"/>
          <w:szCs w:val="22"/>
          <w:lang w:val="es-ES" w:eastAsia="es-ES"/>
        </w:rPr>
      </w:pPr>
      <w:r w:rsidRPr="00E617C8">
        <w:rPr>
          <w:sz w:val="22"/>
          <w:szCs w:val="22"/>
          <w:lang w:val="es-ES" w:eastAsia="es-ES"/>
        </w:rPr>
        <w:t>Para su instalación será indispensable la presentación de planos, cálculos estructurales, memorias técnicas del rótulo publicitario a instalarse, en la cual conste la firma de responsabilidad técnica de los profesionales especializados en la materia;</w:t>
      </w:r>
    </w:p>
    <w:p w:rsidR="008B7582" w:rsidRPr="00E617C8" w:rsidRDefault="008B7582" w:rsidP="00E87F10">
      <w:pPr>
        <w:pStyle w:val="Prrafodelista"/>
        <w:widowControl w:val="0"/>
        <w:numPr>
          <w:ilvl w:val="0"/>
          <w:numId w:val="21"/>
        </w:numPr>
        <w:autoSpaceDE w:val="0"/>
        <w:autoSpaceDN w:val="0"/>
        <w:adjustRightInd w:val="0"/>
        <w:spacing w:beforeAutospacing="0" w:afterAutospacing="0" w:line="240" w:lineRule="auto"/>
        <w:ind w:left="360" w:right="-518"/>
        <w:contextualSpacing w:val="0"/>
        <w:rPr>
          <w:b/>
          <w:bCs/>
          <w:sz w:val="22"/>
          <w:szCs w:val="22"/>
          <w:lang w:val="es-ES" w:eastAsia="es-ES"/>
        </w:rPr>
      </w:pPr>
      <w:r w:rsidRPr="00E617C8">
        <w:rPr>
          <w:sz w:val="22"/>
          <w:szCs w:val="22"/>
          <w:lang w:val="es-ES" w:eastAsia="es-ES"/>
        </w:rPr>
        <w:t>La ubicación de los rótulos se realizará de tal forma que se preserven tuberías de drenaje y agua potable y no se afecte el derecho de vista de los vecinos más próximos; y,</w:t>
      </w:r>
    </w:p>
    <w:p w:rsidR="008B7582" w:rsidRDefault="008B7582" w:rsidP="00E87F10">
      <w:pPr>
        <w:pStyle w:val="Prrafodelista"/>
        <w:widowControl w:val="0"/>
        <w:numPr>
          <w:ilvl w:val="0"/>
          <w:numId w:val="21"/>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 xml:space="preserve">La distancia entre vallas tipo </w:t>
      </w:r>
      <w:r w:rsidR="00E51AA9">
        <w:rPr>
          <w:sz w:val="22"/>
          <w:szCs w:val="22"/>
          <w:lang w:val="es-ES" w:eastAsia="es-ES"/>
        </w:rPr>
        <w:t>C, D y E</w:t>
      </w:r>
      <w:r w:rsidRPr="00E617C8">
        <w:rPr>
          <w:sz w:val="22"/>
          <w:szCs w:val="22"/>
          <w:lang w:val="es-ES" w:eastAsia="es-ES"/>
        </w:rPr>
        <w:t xml:space="preserve"> será de 500 m</w:t>
      </w:r>
      <w:r w:rsidR="00E51AA9">
        <w:rPr>
          <w:sz w:val="22"/>
          <w:szCs w:val="22"/>
          <w:lang w:val="es-ES" w:eastAsia="es-ES"/>
        </w:rPr>
        <w:t xml:space="preserve">, </w:t>
      </w:r>
      <w:r w:rsidR="00E51AA9" w:rsidRPr="00E51AA9">
        <w:rPr>
          <w:sz w:val="22"/>
          <w:szCs w:val="22"/>
          <w:lang w:val="es-ES" w:eastAsia="es-ES"/>
        </w:rPr>
        <w:t>y con relación a estructuras tipo A y B se guardará distancia de 100 m</w:t>
      </w:r>
      <w:r w:rsidRPr="00E617C8">
        <w:rPr>
          <w:sz w:val="22"/>
          <w:szCs w:val="22"/>
          <w:lang w:val="es-ES" w:eastAsia="es-ES"/>
        </w:rPr>
        <w:t>.</w:t>
      </w:r>
    </w:p>
    <w:p w:rsidR="0026076A" w:rsidRPr="0026076A" w:rsidRDefault="00794143" w:rsidP="008B7582">
      <w:pPr>
        <w:pStyle w:val="Prrafodelista"/>
        <w:widowControl w:val="0"/>
        <w:numPr>
          <w:ilvl w:val="0"/>
          <w:numId w:val="21"/>
        </w:numPr>
        <w:autoSpaceDE w:val="0"/>
        <w:autoSpaceDN w:val="0"/>
        <w:adjustRightInd w:val="0"/>
        <w:spacing w:beforeAutospacing="0" w:afterAutospacing="0" w:line="240" w:lineRule="auto"/>
        <w:ind w:left="357" w:right="-518"/>
        <w:contextualSpacing w:val="0"/>
        <w:rPr>
          <w:sz w:val="20"/>
          <w:lang w:val="es-EC"/>
        </w:rPr>
      </w:pPr>
      <w:r w:rsidRPr="0026076A">
        <w:rPr>
          <w:sz w:val="22"/>
          <w:szCs w:val="22"/>
          <w:lang w:val="es-ES" w:eastAsia="es-ES"/>
        </w:rPr>
        <w:t xml:space="preserve">Se prohíbe su instalación en zonas históricas y bienes inventariados y/o registrados por la Dirección </w:t>
      </w:r>
      <w:r w:rsidRPr="0026076A">
        <w:rPr>
          <w:sz w:val="22"/>
          <w:szCs w:val="22"/>
          <w:lang w:val="es-ES" w:eastAsia="es-ES"/>
        </w:rPr>
        <w:lastRenderedPageBreak/>
        <w:t>de Gestión de Patrimonio.</w:t>
      </w:r>
    </w:p>
    <w:p w:rsidR="008B7582" w:rsidRPr="0026076A" w:rsidRDefault="0026076A" w:rsidP="0026076A">
      <w:pPr>
        <w:widowControl w:val="0"/>
        <w:autoSpaceDE w:val="0"/>
        <w:autoSpaceDN w:val="0"/>
        <w:adjustRightInd w:val="0"/>
        <w:spacing w:beforeAutospacing="0" w:afterAutospacing="0"/>
        <w:ind w:right="-518"/>
        <w:contextualSpacing w:val="0"/>
        <w:rPr>
          <w:sz w:val="20"/>
          <w:lang w:val="es-EC"/>
        </w:rPr>
      </w:pPr>
      <w:r w:rsidRPr="0026076A">
        <w:rPr>
          <w:b/>
          <w:i/>
          <w:color w:val="FF0000"/>
          <w:sz w:val="20"/>
          <w:lang w:val="es-EC"/>
        </w:rPr>
        <w:t>Nota:</w:t>
      </w:r>
      <w:r w:rsidRPr="0026076A">
        <w:rPr>
          <w:sz w:val="20"/>
          <w:lang w:val="es-EC"/>
        </w:rPr>
        <w:t xml:space="preserve"> Artículo reformado por Ordenanza N° 012-2019, publicada en Registro Oficial Edición Especial N° 959 de 14 de Junio de 2019.</w:t>
      </w:r>
    </w:p>
    <w:p w:rsidR="0026076A" w:rsidRPr="00E617C8" w:rsidRDefault="0026076A" w:rsidP="0026076A">
      <w:pPr>
        <w:widowControl w:val="0"/>
        <w:autoSpaceDE w:val="0"/>
        <w:autoSpaceDN w:val="0"/>
        <w:adjustRightInd w:val="0"/>
        <w:spacing w:before="0" w:beforeAutospacing="0" w:after="0" w:afterAutospacing="0"/>
        <w:ind w:right="-516"/>
        <w:contextualSpacing w:val="0"/>
        <w:rPr>
          <w:sz w:val="22"/>
          <w:szCs w:val="22"/>
          <w:lang w:val="es-ES" w:eastAsia="es-ES"/>
        </w:rPr>
      </w:pPr>
    </w:p>
    <w:p w:rsidR="008B7582" w:rsidRPr="00E617C8" w:rsidRDefault="008B7582" w:rsidP="00BA74CF">
      <w:pPr>
        <w:pStyle w:val="Estilo4"/>
      </w:pPr>
      <w:bookmarkStart w:id="73" w:name="_Toc487738290"/>
      <w:bookmarkStart w:id="74" w:name="_Toc487748425"/>
      <w:bookmarkStart w:id="75" w:name="_Toc490813844"/>
      <w:r w:rsidRPr="00E617C8">
        <w:t xml:space="preserve">Tipo D Valla instalada </w:t>
      </w:r>
      <w:r w:rsidR="00CE047E" w:rsidRPr="00CE047E">
        <w:t>en predios vacíos de propiedad privada</w:t>
      </w:r>
      <w:r w:rsidRPr="00E617C8">
        <w:t>.-</w:t>
      </w:r>
      <w:bookmarkEnd w:id="73"/>
      <w:bookmarkEnd w:id="74"/>
      <w:bookmarkEnd w:id="75"/>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Cs w:val="0"/>
          <w:sz w:val="22"/>
          <w:szCs w:val="22"/>
          <w:lang w:val="es-ES" w:eastAsia="es-ES"/>
        </w:rPr>
        <w:t>Las características serán  las siguientes:</w:t>
      </w:r>
    </w:p>
    <w:p w:rsidR="008B7582" w:rsidRPr="00E617C8" w:rsidRDefault="008B7582" w:rsidP="008B7582">
      <w:pPr>
        <w:spacing w:after="0"/>
        <w:ind w:right="-518"/>
        <w:rPr>
          <w:b/>
          <w:sz w:val="22"/>
          <w:szCs w:val="22"/>
          <w:lang w:val="es-ES" w:eastAsia="es-EC"/>
        </w:rPr>
      </w:pPr>
    </w:p>
    <w:p w:rsidR="008B7582" w:rsidRPr="00E617C8" w:rsidRDefault="008B7582"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Formada por un letrero que puede fluctuar entre 8 y 10 m. de base y de 4 a 5 m. de altura, con una área de ex</w:t>
      </w:r>
      <w:r w:rsidR="00CE047E">
        <w:rPr>
          <w:sz w:val="22"/>
          <w:szCs w:val="22"/>
          <w:lang w:val="es-ES" w:eastAsia="es-ES"/>
        </w:rPr>
        <w:t xml:space="preserve"> </w:t>
      </w:r>
      <w:r w:rsidRPr="00E617C8">
        <w:rPr>
          <w:sz w:val="22"/>
          <w:szCs w:val="22"/>
          <w:lang w:val="es-ES" w:eastAsia="es-ES"/>
        </w:rPr>
        <w:t>posición fija máxima de 40 m2, el cual puede tener dos caras, y un soporte que debe estar centrado con relación a la base del letrero, de 8 m. de altura medidos desde el nivel del suelo, hasta la base del letrero;</w:t>
      </w:r>
    </w:p>
    <w:p w:rsidR="008B7582" w:rsidRPr="00E617C8" w:rsidRDefault="008B7582"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Para su instalación será indispensable la presentación de planos, cálculos estructurales, memorias técnicas del rótulo publicitario a instalarse, en la cual conste la firma de responsabilidad técnica de los profesionales especializados en la materia;</w:t>
      </w:r>
    </w:p>
    <w:p w:rsidR="008B7582" w:rsidRPr="00E617C8" w:rsidRDefault="008B7582"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Su instalación no debe afectar el derecho de vista de los vecinos más próximos;</w:t>
      </w:r>
    </w:p>
    <w:p w:rsidR="008B7582" w:rsidRPr="00E617C8" w:rsidRDefault="00CE047E"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Pr>
          <w:sz w:val="22"/>
          <w:szCs w:val="22"/>
          <w:lang w:val="es-ES" w:eastAsia="es-ES"/>
        </w:rPr>
        <w:t>S</w:t>
      </w:r>
      <w:r w:rsidRPr="00CE047E">
        <w:rPr>
          <w:sz w:val="22"/>
          <w:szCs w:val="22"/>
          <w:lang w:val="es-ES" w:eastAsia="es-ES"/>
        </w:rPr>
        <w:t>e prohíbe su instalación en zonas históricas y bienes inventariados y/o registrados por la Dirección de Gestión de Patrimonio</w:t>
      </w:r>
      <w:r w:rsidR="008B7582" w:rsidRPr="00E617C8">
        <w:rPr>
          <w:sz w:val="22"/>
          <w:szCs w:val="22"/>
          <w:lang w:val="es-ES" w:eastAsia="es-ES"/>
        </w:rPr>
        <w:t>;</w:t>
      </w:r>
    </w:p>
    <w:p w:rsidR="008B7582" w:rsidRPr="00E617C8" w:rsidRDefault="008B7582"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Deben guardar los retiros exigibles para el sector d</w:t>
      </w:r>
      <w:r w:rsidR="00CE047E">
        <w:rPr>
          <w:sz w:val="22"/>
          <w:szCs w:val="22"/>
          <w:lang w:val="es-ES" w:eastAsia="es-ES"/>
        </w:rPr>
        <w:t xml:space="preserve">e planeamiento en donde se va a </w:t>
      </w:r>
      <w:r w:rsidRPr="00E617C8">
        <w:rPr>
          <w:sz w:val="22"/>
          <w:szCs w:val="22"/>
          <w:lang w:val="es-ES" w:eastAsia="es-ES"/>
        </w:rPr>
        <w:t>implantar la estructura publicitaria; y,</w:t>
      </w:r>
    </w:p>
    <w:p w:rsidR="008B7582" w:rsidRDefault="008B7582"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La ubicación de los rótulos se realizará de tal forma que se preserven tuberías de</w:t>
      </w:r>
      <w:r w:rsidR="00CE047E">
        <w:rPr>
          <w:sz w:val="22"/>
          <w:szCs w:val="22"/>
          <w:lang w:val="es-ES" w:eastAsia="es-ES"/>
        </w:rPr>
        <w:t xml:space="preserve"> </w:t>
      </w:r>
      <w:r w:rsidRPr="00E617C8">
        <w:rPr>
          <w:sz w:val="22"/>
          <w:szCs w:val="22"/>
          <w:lang w:val="es-ES" w:eastAsia="es-ES"/>
        </w:rPr>
        <w:t>drenaje y agua potable, y no se afecten estructuras vecinas.</w:t>
      </w:r>
    </w:p>
    <w:p w:rsidR="00CE047E" w:rsidRDefault="00CE047E" w:rsidP="00E87F10">
      <w:pPr>
        <w:numPr>
          <w:ilvl w:val="0"/>
          <w:numId w:val="22"/>
        </w:numPr>
        <w:autoSpaceDE w:val="0"/>
        <w:autoSpaceDN w:val="0"/>
        <w:adjustRightInd w:val="0"/>
        <w:spacing w:before="0" w:beforeAutospacing="0" w:after="0" w:afterAutospacing="0"/>
        <w:ind w:left="360" w:right="-518"/>
        <w:contextualSpacing w:val="0"/>
        <w:rPr>
          <w:sz w:val="22"/>
          <w:szCs w:val="22"/>
          <w:lang w:val="es-ES" w:eastAsia="es-ES"/>
        </w:rPr>
      </w:pPr>
      <w:r w:rsidRPr="00CE047E">
        <w:rPr>
          <w:sz w:val="22"/>
          <w:szCs w:val="22"/>
          <w:lang w:val="es-ES" w:eastAsia="es-ES"/>
        </w:rPr>
        <w:t>La distancia entre vallas tipo C, D y E será de 500m., y con relación a estructuras tipo A y B se guardará una distancia de 100 m</w:t>
      </w:r>
      <w:r>
        <w:rPr>
          <w:sz w:val="22"/>
          <w:szCs w:val="22"/>
          <w:lang w:val="es-ES" w:eastAsia="es-ES"/>
        </w:rPr>
        <w:t>.</w:t>
      </w:r>
    </w:p>
    <w:p w:rsidR="0026076A" w:rsidRDefault="0026076A" w:rsidP="0026076A">
      <w:pPr>
        <w:autoSpaceDE w:val="0"/>
        <w:autoSpaceDN w:val="0"/>
        <w:adjustRightInd w:val="0"/>
        <w:spacing w:before="0" w:beforeAutospacing="0" w:after="0" w:afterAutospacing="0"/>
        <w:ind w:right="-518"/>
        <w:contextualSpacing w:val="0"/>
        <w:rPr>
          <w:sz w:val="22"/>
          <w:szCs w:val="22"/>
          <w:lang w:val="es-ES" w:eastAsia="es-ES"/>
        </w:rPr>
      </w:pPr>
    </w:p>
    <w:p w:rsidR="0026076A" w:rsidRPr="00E617C8" w:rsidRDefault="0026076A" w:rsidP="0026076A">
      <w:pPr>
        <w:autoSpaceDE w:val="0"/>
        <w:autoSpaceDN w:val="0"/>
        <w:adjustRightInd w:val="0"/>
        <w:spacing w:before="0" w:beforeAutospacing="0" w:after="0" w:afterAutospacing="0"/>
        <w:ind w:right="-518"/>
        <w:contextualSpacing w:val="0"/>
        <w:rPr>
          <w:sz w:val="22"/>
          <w:szCs w:val="22"/>
          <w:lang w:val="es-ES" w:eastAsia="es-ES"/>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numPr>
          <w:ilvl w:val="0"/>
          <w:numId w:val="0"/>
        </w:numPr>
      </w:pPr>
    </w:p>
    <w:p w:rsidR="008B7582" w:rsidRPr="00E617C8" w:rsidRDefault="008B7582" w:rsidP="00BA74CF">
      <w:pPr>
        <w:pStyle w:val="Estilo4"/>
      </w:pPr>
      <w:bookmarkStart w:id="76" w:name="_Toc487738291"/>
      <w:bookmarkStart w:id="77" w:name="_Toc487748426"/>
      <w:bookmarkStart w:id="78" w:name="_Toc490813845"/>
      <w:r w:rsidRPr="00E617C8">
        <w:t xml:space="preserve">Tipo E  </w:t>
      </w:r>
      <w:proofErr w:type="spellStart"/>
      <w:r w:rsidRPr="00E617C8">
        <w:t>Macrovallas</w:t>
      </w:r>
      <w:proofErr w:type="spellEnd"/>
      <w:r w:rsidRPr="00E617C8">
        <w:t>.-</w:t>
      </w:r>
      <w:bookmarkEnd w:id="76"/>
      <w:bookmarkEnd w:id="77"/>
      <w:bookmarkEnd w:id="78"/>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Cs w:val="0"/>
          <w:sz w:val="22"/>
          <w:szCs w:val="22"/>
          <w:lang w:val="es-ES" w:eastAsia="es-ES"/>
        </w:rPr>
        <w:t>Las características de publicidad de tipo E serán las siguientes:</w:t>
      </w:r>
    </w:p>
    <w:p w:rsidR="008B7582" w:rsidRPr="00E617C8" w:rsidRDefault="008B7582"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Sólo se permitirá su instalación fuera del límite urbano de la cabecera cantonal de  Riobamba y fuera de los centros poblados de las cabeceras parroquiales;</w:t>
      </w:r>
    </w:p>
    <w:p w:rsidR="008B7582" w:rsidRPr="00E617C8" w:rsidRDefault="008B7582"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Estructura formada por un letrero con un área de exposición de entre 40 m2 y 75 m2 el cual puede tener dos caras. Cuando el área de exposición sea de 40 m2 deberá tener un soporte de una altura de 8 m. medidos desde el nivel del suelo hasta la base del letrero. Cuando sobrepasen de 40 m2 podrán tener varios soportes (de acuerdo a las dimensiones del letrero) de una altura superior a 8 metros de altura medidos desde el nivel suelo hasta la base del letrero;</w:t>
      </w:r>
    </w:p>
    <w:p w:rsidR="008B7582" w:rsidRPr="00E617C8" w:rsidRDefault="008B7582"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Para su instalación será indispensable la presentación de planos, cálculos estructurales, memorias técnicas del rótulo publicitario a instalarse, en la cual conste la firma de responsabilidad de un profesional en la materia;</w:t>
      </w:r>
    </w:p>
    <w:p w:rsidR="008B7582" w:rsidRPr="00E617C8" w:rsidRDefault="008B7582"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lastRenderedPageBreak/>
        <w:t xml:space="preserve">Si se ubican en carreteras, se podrán instalar respetando la franja de servidumbre, dentro de la circunscripción territorial del Cantón Riobamba, previo informe de la Dirección de Gestión de Ordenamiento Territorial, manteniendo una distancia de 45 m., con respecto al eje de la vía </w:t>
      </w:r>
      <w:r w:rsidR="00CE047E" w:rsidRPr="00B55BEE">
        <w:rPr>
          <w:color w:val="000000" w:themeColor="text1"/>
        </w:rPr>
        <w:t>y a intervalos equivalentes a 500 m. entre vallas de este tipo medidos desde su eje de implantación</w:t>
      </w:r>
      <w:r w:rsidR="00CE047E">
        <w:rPr>
          <w:sz w:val="22"/>
          <w:szCs w:val="22"/>
          <w:lang w:val="es-ES" w:eastAsia="es-ES"/>
        </w:rPr>
        <w:t xml:space="preserve">; y, </w:t>
      </w:r>
      <w:r w:rsidRPr="00E617C8">
        <w:rPr>
          <w:sz w:val="22"/>
          <w:szCs w:val="22"/>
          <w:lang w:val="es-ES" w:eastAsia="es-ES"/>
        </w:rPr>
        <w:t xml:space="preserve">cumpliendo las demás normas establecidas en </w:t>
      </w:r>
      <w:r w:rsidR="00CE047E">
        <w:rPr>
          <w:sz w:val="22"/>
          <w:szCs w:val="22"/>
          <w:lang w:val="es-ES" w:eastAsia="es-ES"/>
        </w:rPr>
        <w:t>el</w:t>
      </w:r>
      <w:r w:rsidRPr="00E617C8">
        <w:rPr>
          <w:sz w:val="22"/>
          <w:szCs w:val="22"/>
          <w:lang w:val="es-ES" w:eastAsia="es-ES"/>
        </w:rPr>
        <w:t xml:space="preserve"> presente </w:t>
      </w:r>
      <w:r w:rsidR="00CE047E">
        <w:rPr>
          <w:sz w:val="22"/>
          <w:szCs w:val="22"/>
          <w:lang w:val="es-ES" w:eastAsia="es-ES"/>
        </w:rPr>
        <w:t>Título</w:t>
      </w:r>
      <w:r w:rsidRPr="00E617C8">
        <w:rPr>
          <w:sz w:val="22"/>
          <w:szCs w:val="22"/>
          <w:lang w:val="es-ES" w:eastAsia="es-ES"/>
        </w:rPr>
        <w:t>;</w:t>
      </w:r>
    </w:p>
    <w:p w:rsidR="008B7582" w:rsidRPr="00E617C8" w:rsidRDefault="00CE047E"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E617C8">
        <w:rPr>
          <w:sz w:val="22"/>
          <w:szCs w:val="22"/>
          <w:lang w:val="es-ES" w:eastAsia="es-ES"/>
        </w:rPr>
        <w:t>La ubicación de los rótulos se realizará de tal forma que se preserven hombros o banquinas, pendiente y espaldones, tuberías de drenaje y agua potable, soporte de señales y luces, vegetación y defensa</w:t>
      </w:r>
      <w:r w:rsidR="008B7582" w:rsidRPr="00E617C8">
        <w:rPr>
          <w:sz w:val="22"/>
          <w:szCs w:val="22"/>
          <w:lang w:val="es-ES" w:eastAsia="es-ES"/>
        </w:rPr>
        <w:t>; y,</w:t>
      </w:r>
    </w:p>
    <w:p w:rsidR="008B7582" w:rsidRPr="00E617C8" w:rsidRDefault="00CE047E" w:rsidP="00E87F10">
      <w:pPr>
        <w:pStyle w:val="Prrafodelista"/>
        <w:numPr>
          <w:ilvl w:val="0"/>
          <w:numId w:val="23"/>
        </w:numPr>
        <w:autoSpaceDE w:val="0"/>
        <w:autoSpaceDN w:val="0"/>
        <w:adjustRightInd w:val="0"/>
        <w:spacing w:beforeAutospacing="0" w:afterAutospacing="0" w:line="240" w:lineRule="auto"/>
        <w:ind w:left="360" w:right="-518"/>
        <w:contextualSpacing w:val="0"/>
        <w:rPr>
          <w:sz w:val="22"/>
          <w:szCs w:val="22"/>
          <w:lang w:val="es-ES" w:eastAsia="es-ES"/>
        </w:rPr>
      </w:pPr>
      <w:r w:rsidRPr="00CE047E">
        <w:rPr>
          <w:sz w:val="22"/>
          <w:szCs w:val="22"/>
          <w:lang w:val="es-ES" w:eastAsia="es-ES"/>
        </w:rPr>
        <w:t>La distancia entre vallas tipo C, D y E será de 500m</w:t>
      </w:r>
      <w:r w:rsidR="008B7582" w:rsidRPr="00E617C8">
        <w:rPr>
          <w:sz w:val="22"/>
          <w:szCs w:val="22"/>
          <w:lang w:val="es-ES" w:eastAsia="es-ES"/>
        </w:rPr>
        <w:t>.</w:t>
      </w:r>
    </w:p>
    <w:p w:rsidR="008B7582" w:rsidRPr="00E617C8" w:rsidRDefault="008B7582" w:rsidP="00E87F10">
      <w:pPr>
        <w:numPr>
          <w:ilvl w:val="0"/>
          <w:numId w:val="7"/>
        </w:numPr>
        <w:autoSpaceDE w:val="0"/>
        <w:autoSpaceDN w:val="0"/>
        <w:adjustRightInd w:val="0"/>
        <w:spacing w:before="0" w:beforeAutospacing="0" w:after="0" w:afterAutospacing="0"/>
        <w:ind w:right="-518" w:hanging="280"/>
        <w:contextualSpacing w:val="0"/>
        <w:rPr>
          <w:sz w:val="22"/>
          <w:szCs w:val="22"/>
          <w:lang w:val="es-ES" w:eastAsia="es-ES"/>
        </w:rPr>
      </w:pPr>
    </w:p>
    <w:p w:rsidR="008B7582" w:rsidRPr="00E617C8" w:rsidRDefault="008B7582" w:rsidP="008B7582">
      <w:pPr>
        <w:spacing w:after="0"/>
        <w:ind w:right="-518"/>
        <w:jc w:val="center"/>
        <w:rPr>
          <w:b/>
          <w:bCs w:val="0"/>
          <w:sz w:val="22"/>
          <w:szCs w:val="22"/>
          <w:lang w:val="es-ES" w:eastAsia="es-ES"/>
        </w:rPr>
      </w:pPr>
      <w:r w:rsidRPr="00E617C8">
        <w:rPr>
          <w:noProof/>
          <w:sz w:val="22"/>
          <w:szCs w:val="22"/>
          <w:lang w:val="es-EC" w:eastAsia="es-EC"/>
        </w:rPr>
        <w:drawing>
          <wp:inline distT="0" distB="0" distL="0" distR="0" wp14:anchorId="72196F7F" wp14:editId="54D7442F">
            <wp:extent cx="3067941" cy="2503918"/>
            <wp:effectExtent l="19050" t="0" r="0" b="0"/>
            <wp:docPr id="10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3"/>
                    <a:srcRect/>
                    <a:stretch>
                      <a:fillRect/>
                    </a:stretch>
                  </pic:blipFill>
                  <pic:spPr bwMode="auto">
                    <a:xfrm>
                      <a:off x="0" y="0"/>
                      <a:ext cx="3078103" cy="2512212"/>
                    </a:xfrm>
                    <a:prstGeom prst="rect">
                      <a:avLst/>
                    </a:prstGeom>
                    <a:noFill/>
                    <a:ln w="9525">
                      <a:noFill/>
                      <a:miter lim="800000"/>
                      <a:headEnd/>
                      <a:tailEnd/>
                    </a:ln>
                  </pic:spPr>
                </pic:pic>
              </a:graphicData>
            </a:graphic>
          </wp:inline>
        </w:drawing>
      </w:r>
    </w:p>
    <w:p w:rsidR="008B7582" w:rsidRPr="00E617C8" w:rsidRDefault="0026076A" w:rsidP="008B7582">
      <w:pPr>
        <w:spacing w:after="0"/>
        <w:ind w:right="-518"/>
        <w:rPr>
          <w:b/>
          <w:bCs w:val="0"/>
          <w:sz w:val="22"/>
          <w:szCs w:val="22"/>
          <w:lang w:val="es-ES" w:eastAsia="es-ES"/>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rPr>
          <w:lang w:eastAsia="es-EC"/>
        </w:rPr>
      </w:pPr>
      <w:bookmarkStart w:id="79" w:name="_Toc487738292"/>
      <w:bookmarkStart w:id="80" w:name="_Toc487748427"/>
      <w:bookmarkStart w:id="81" w:name="_Toc490813846"/>
      <w:r w:rsidRPr="00E617C8">
        <w:t>Tipo F (</w:t>
      </w:r>
      <w:proofErr w:type="spellStart"/>
      <w:r w:rsidRPr="00E617C8">
        <w:t>Gigantografías</w:t>
      </w:r>
      <w:proofErr w:type="spellEnd"/>
      <w:r w:rsidRPr="00E617C8">
        <w:t>).-</w:t>
      </w:r>
      <w:bookmarkEnd w:id="79"/>
      <w:bookmarkEnd w:id="80"/>
      <w:bookmarkEnd w:id="81"/>
    </w:p>
    <w:p w:rsidR="008B7582" w:rsidRPr="00E617C8" w:rsidRDefault="008B7582" w:rsidP="008B7582">
      <w:pPr>
        <w:widowControl w:val="0"/>
        <w:autoSpaceDE w:val="0"/>
        <w:autoSpaceDN w:val="0"/>
        <w:adjustRightInd w:val="0"/>
        <w:ind w:right="-518"/>
        <w:rPr>
          <w:b/>
          <w:sz w:val="22"/>
          <w:szCs w:val="22"/>
          <w:lang w:val="es-ES" w:eastAsia="es-ES"/>
        </w:rPr>
      </w:pPr>
      <w:r w:rsidRPr="00E617C8">
        <w:rPr>
          <w:sz w:val="22"/>
          <w:szCs w:val="22"/>
          <w:lang w:val="es-ES" w:eastAsia="es-ES"/>
        </w:rPr>
        <w:t>Las características de publicidad de tipo F  serán las siguientes:</w:t>
      </w:r>
    </w:p>
    <w:p w:rsidR="008B7582" w:rsidRPr="00E617C8" w:rsidRDefault="008B7582" w:rsidP="008B7582">
      <w:pPr>
        <w:spacing w:after="0"/>
        <w:ind w:right="-518"/>
        <w:rPr>
          <w:b/>
          <w:sz w:val="22"/>
          <w:szCs w:val="22"/>
          <w:lang w:eastAsia="es-EC"/>
        </w:rPr>
      </w:pPr>
    </w:p>
    <w:p w:rsidR="008B7582" w:rsidRPr="00F02C38" w:rsidRDefault="00F02C38" w:rsidP="00E87F10">
      <w:pPr>
        <w:numPr>
          <w:ilvl w:val="0"/>
          <w:numId w:val="10"/>
        </w:numPr>
        <w:spacing w:before="0" w:beforeAutospacing="0" w:after="0" w:afterAutospacing="0"/>
        <w:ind w:left="360" w:right="-518"/>
        <w:contextualSpacing w:val="0"/>
        <w:rPr>
          <w:sz w:val="22"/>
          <w:szCs w:val="22"/>
          <w:lang w:val="es-ES" w:eastAsia="es-ES"/>
        </w:rPr>
      </w:pPr>
      <w:r w:rsidRPr="00F02C38">
        <w:rPr>
          <w:sz w:val="22"/>
          <w:szCs w:val="22"/>
          <w:lang w:val="es-ES" w:eastAsia="es-ES"/>
        </w:rPr>
        <w:t>El área de exposición tendrá una superficie igual o menor a 40m2</w:t>
      </w:r>
      <w:r w:rsidR="008B7582" w:rsidRPr="00E617C8">
        <w:rPr>
          <w:sz w:val="22"/>
          <w:szCs w:val="22"/>
          <w:lang w:val="es-ES" w:eastAsia="es-ES"/>
        </w:rPr>
        <w:t>.</w:t>
      </w:r>
    </w:p>
    <w:p w:rsidR="008B7582" w:rsidRPr="00F02C38" w:rsidRDefault="008B7582" w:rsidP="00E87F10">
      <w:pPr>
        <w:numPr>
          <w:ilvl w:val="0"/>
          <w:numId w:val="1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Se pueden fabricar en tela, plásticos o materiales sintéticos.</w:t>
      </w:r>
    </w:p>
    <w:p w:rsidR="008B7582" w:rsidRPr="00E617C8" w:rsidRDefault="008B7582" w:rsidP="00E87F10">
      <w:pPr>
        <w:numPr>
          <w:ilvl w:val="0"/>
          <w:numId w:val="1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Se </w:t>
      </w:r>
      <w:r w:rsidR="00F02C38">
        <w:rPr>
          <w:sz w:val="22"/>
          <w:szCs w:val="22"/>
          <w:lang w:val="es-ES" w:eastAsia="es-ES"/>
        </w:rPr>
        <w:t>podrán instalar en edificaciones</w:t>
      </w:r>
      <w:r w:rsidRPr="00E617C8">
        <w:rPr>
          <w:sz w:val="22"/>
          <w:szCs w:val="22"/>
          <w:lang w:val="es-ES" w:eastAsia="es-ES"/>
        </w:rPr>
        <w:t>, sin utilizar el área de exposición  correspondiente a la fachada frontal con publicidad, debiendo constar en ésta de manera gráfica el acabado que ésta tendrá, pudiendo usar únicamente las fachadas laterales;</w:t>
      </w:r>
    </w:p>
    <w:p w:rsidR="008B7582" w:rsidRPr="00E617C8" w:rsidRDefault="008B7582" w:rsidP="00E87F10">
      <w:pPr>
        <w:numPr>
          <w:ilvl w:val="0"/>
          <w:numId w:val="10"/>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Se podrán instalar en inmuebles abandonados, previos al sellado o tapiados de los ingresos o accesos posibles a fin</w:t>
      </w:r>
      <w:r w:rsidR="00F02C38">
        <w:rPr>
          <w:sz w:val="22"/>
          <w:szCs w:val="22"/>
          <w:lang w:val="es-ES" w:eastAsia="es-ES"/>
        </w:rPr>
        <w:t xml:space="preserve"> de evitar el mal uso del mismo</w:t>
      </w:r>
      <w:r w:rsidRPr="00E617C8">
        <w:rPr>
          <w:sz w:val="22"/>
          <w:szCs w:val="22"/>
          <w:lang w:val="es-ES" w:eastAsia="es-ES"/>
        </w:rPr>
        <w:t>; y,</w:t>
      </w:r>
    </w:p>
    <w:p w:rsidR="008B7582" w:rsidRPr="00E617C8" w:rsidRDefault="00F02C38" w:rsidP="00E87F10">
      <w:pPr>
        <w:numPr>
          <w:ilvl w:val="0"/>
          <w:numId w:val="10"/>
        </w:numPr>
        <w:autoSpaceDE w:val="0"/>
        <w:autoSpaceDN w:val="0"/>
        <w:adjustRightInd w:val="0"/>
        <w:spacing w:before="0" w:beforeAutospacing="0" w:after="0" w:afterAutospacing="0"/>
        <w:ind w:left="360" w:right="-518"/>
        <w:contextualSpacing w:val="0"/>
        <w:rPr>
          <w:sz w:val="22"/>
          <w:szCs w:val="22"/>
          <w:lang w:val="es-ES" w:eastAsia="es-ES"/>
        </w:rPr>
      </w:pPr>
      <w:r w:rsidRPr="00F02C38">
        <w:rPr>
          <w:sz w:val="22"/>
          <w:szCs w:val="22"/>
          <w:lang w:val="es-ES" w:eastAsia="es-ES"/>
        </w:rPr>
        <w:t>se prohíbe su instalación en zonas históricas y bienes inventariados y/o registrados por la Dirección de Gestión de Patrimonio</w:t>
      </w:r>
      <w:r w:rsidR="008B7582" w:rsidRPr="00E617C8">
        <w:rPr>
          <w:sz w:val="22"/>
          <w:szCs w:val="22"/>
          <w:lang w:val="es-ES" w:eastAsia="es-ES"/>
        </w:rPr>
        <w:t xml:space="preserve">. </w:t>
      </w:r>
    </w:p>
    <w:p w:rsidR="008B7582" w:rsidRPr="00E617C8" w:rsidRDefault="008B7582" w:rsidP="008B7582">
      <w:pPr>
        <w:autoSpaceDE w:val="0"/>
        <w:autoSpaceDN w:val="0"/>
        <w:adjustRightInd w:val="0"/>
        <w:spacing w:after="0"/>
        <w:ind w:right="-518"/>
        <w:rPr>
          <w:sz w:val="22"/>
          <w:szCs w:val="22"/>
          <w:lang w:val="es-ES" w:eastAsia="es-ES"/>
        </w:rPr>
      </w:pPr>
    </w:p>
    <w:p w:rsidR="008B7582" w:rsidRPr="00E617C8" w:rsidRDefault="008B7582" w:rsidP="008B7582">
      <w:pPr>
        <w:autoSpaceDE w:val="0"/>
        <w:autoSpaceDN w:val="0"/>
        <w:adjustRightInd w:val="0"/>
        <w:spacing w:after="0"/>
        <w:ind w:right="-518"/>
        <w:rPr>
          <w:sz w:val="22"/>
          <w:szCs w:val="22"/>
          <w:lang w:val="es-ES" w:eastAsia="es-ES"/>
        </w:rPr>
      </w:pPr>
    </w:p>
    <w:p w:rsidR="0026076A" w:rsidRDefault="008B7582" w:rsidP="008B7582">
      <w:pPr>
        <w:spacing w:after="0"/>
        <w:ind w:right="-518"/>
        <w:jc w:val="center"/>
        <w:rPr>
          <w:b/>
          <w:i/>
          <w:color w:val="FF0000"/>
          <w:sz w:val="20"/>
          <w:lang w:val="es-EC"/>
        </w:rPr>
      </w:pPr>
      <w:r w:rsidRPr="00E617C8">
        <w:rPr>
          <w:noProof/>
          <w:sz w:val="22"/>
          <w:szCs w:val="22"/>
          <w:lang w:val="es-EC" w:eastAsia="es-EC"/>
        </w:rPr>
        <w:lastRenderedPageBreak/>
        <w:drawing>
          <wp:inline distT="0" distB="0" distL="0" distR="0" wp14:anchorId="615FB263" wp14:editId="2F4B6EB6">
            <wp:extent cx="1778120" cy="1934307"/>
            <wp:effectExtent l="0" t="0" r="0" b="0"/>
            <wp:docPr id="103"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4"/>
                    <a:srcRect/>
                    <a:stretch>
                      <a:fillRect/>
                    </a:stretch>
                  </pic:blipFill>
                  <pic:spPr bwMode="auto">
                    <a:xfrm>
                      <a:off x="0" y="0"/>
                      <a:ext cx="1789373" cy="1946549"/>
                    </a:xfrm>
                    <a:prstGeom prst="rect">
                      <a:avLst/>
                    </a:prstGeom>
                    <a:noFill/>
                    <a:ln w="9525">
                      <a:noFill/>
                      <a:miter lim="800000"/>
                      <a:headEnd/>
                      <a:tailEnd/>
                    </a:ln>
                  </pic:spPr>
                </pic:pic>
              </a:graphicData>
            </a:graphic>
          </wp:inline>
        </w:drawing>
      </w:r>
      <w:r w:rsidR="0026076A" w:rsidRPr="0026076A">
        <w:rPr>
          <w:b/>
          <w:i/>
          <w:color w:val="FF0000"/>
          <w:sz w:val="20"/>
          <w:lang w:val="es-EC"/>
        </w:rPr>
        <w:t xml:space="preserve"> </w:t>
      </w:r>
    </w:p>
    <w:p w:rsidR="0026076A" w:rsidRDefault="0026076A" w:rsidP="008B7582">
      <w:pPr>
        <w:spacing w:after="0"/>
        <w:ind w:right="-518"/>
        <w:jc w:val="center"/>
        <w:rPr>
          <w:b/>
          <w:i/>
          <w:color w:val="FF0000"/>
          <w:sz w:val="20"/>
          <w:lang w:val="es-EC"/>
        </w:rPr>
      </w:pPr>
    </w:p>
    <w:p w:rsidR="008B7582" w:rsidRPr="00E617C8" w:rsidRDefault="0026076A" w:rsidP="0026076A">
      <w:pPr>
        <w:spacing w:after="0"/>
        <w:ind w:right="-518"/>
        <w:rPr>
          <w:b/>
          <w:bCs w:val="0"/>
          <w:sz w:val="22"/>
          <w:szCs w:val="22"/>
          <w:lang w:val="es-ES" w:eastAsia="es-ES"/>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EB5B4A" w:rsidRPr="00150CEA" w:rsidRDefault="00EB5B4A" w:rsidP="00EB5B4A">
      <w:pPr>
        <w:pStyle w:val="Prrafodelista"/>
        <w:spacing w:line="240" w:lineRule="auto"/>
        <w:ind w:left="0"/>
        <w:contextualSpacing w:val="0"/>
        <w:rPr>
          <w:rFonts w:cs="Times New Roman"/>
          <w:b/>
          <w:color w:val="000000" w:themeColor="text1"/>
          <w:sz w:val="22"/>
          <w:szCs w:val="22"/>
        </w:rPr>
      </w:pPr>
      <w:r w:rsidRPr="00150CEA">
        <w:rPr>
          <w:b/>
          <w:color w:val="000000" w:themeColor="text1"/>
          <w:sz w:val="22"/>
          <w:szCs w:val="22"/>
        </w:rPr>
        <w:t xml:space="preserve">Artículo. (…). </w:t>
      </w:r>
      <w:r w:rsidRPr="00150CEA">
        <w:rPr>
          <w:rFonts w:cs="Times New Roman"/>
          <w:b/>
          <w:color w:val="000000" w:themeColor="text1"/>
          <w:sz w:val="22"/>
          <w:szCs w:val="22"/>
        </w:rPr>
        <w:t>Tipo G Rótulos.-</w:t>
      </w:r>
    </w:p>
    <w:p w:rsidR="00EB5B4A" w:rsidRPr="00150CEA" w:rsidRDefault="00EB5B4A" w:rsidP="00EB5B4A">
      <w:pPr>
        <w:widowControl w:val="0"/>
        <w:autoSpaceDE w:val="0"/>
        <w:autoSpaceDN w:val="0"/>
        <w:adjustRightInd w:val="0"/>
        <w:spacing w:before="0" w:beforeAutospacing="0" w:after="0" w:afterAutospacing="0"/>
        <w:contextualSpacing w:val="0"/>
        <w:rPr>
          <w:color w:val="000000" w:themeColor="text1"/>
          <w:sz w:val="22"/>
          <w:szCs w:val="22"/>
          <w:lang w:val="es-ES" w:eastAsia="es-ES"/>
        </w:rPr>
      </w:pPr>
      <w:r w:rsidRPr="00150CEA">
        <w:rPr>
          <w:color w:val="000000" w:themeColor="text1"/>
          <w:sz w:val="22"/>
          <w:szCs w:val="22"/>
          <w:lang w:val="es-ES" w:eastAsia="es-ES"/>
        </w:rPr>
        <w:t>Se admite la colocación de rótulos publicitarios en los edificios, en sujeción a las siguientes disposiciones:</w:t>
      </w:r>
    </w:p>
    <w:p w:rsidR="00EB5B4A" w:rsidRPr="00150CEA" w:rsidRDefault="00EB5B4A" w:rsidP="00EB5B4A">
      <w:pPr>
        <w:widowControl w:val="0"/>
        <w:autoSpaceDE w:val="0"/>
        <w:autoSpaceDN w:val="0"/>
        <w:adjustRightInd w:val="0"/>
        <w:spacing w:before="0" w:beforeAutospacing="0" w:after="0" w:afterAutospacing="0"/>
        <w:contextualSpacing w:val="0"/>
        <w:rPr>
          <w:color w:val="000000" w:themeColor="text1"/>
          <w:sz w:val="22"/>
          <w:szCs w:val="22"/>
          <w:lang w:val="es-ES" w:eastAsia="es-ES"/>
        </w:rPr>
      </w:pPr>
    </w:p>
    <w:p w:rsidR="00EB5B4A" w:rsidRPr="00150CEA" w:rsidRDefault="00EB5B4A" w:rsidP="00EB5B4A">
      <w:pPr>
        <w:pStyle w:val="Prrafodelista"/>
        <w:widowControl w:val="0"/>
        <w:numPr>
          <w:ilvl w:val="0"/>
          <w:numId w:val="35"/>
        </w:numPr>
        <w:autoSpaceDE w:val="0"/>
        <w:autoSpaceDN w:val="0"/>
        <w:adjustRightInd w:val="0"/>
        <w:spacing w:beforeAutospacing="0" w:afterAutospacing="0" w:line="240" w:lineRule="auto"/>
        <w:ind w:left="567"/>
        <w:contextualSpacing w:val="0"/>
        <w:rPr>
          <w:color w:val="000000" w:themeColor="text1"/>
          <w:sz w:val="22"/>
          <w:szCs w:val="22"/>
          <w:lang w:val="es-ES" w:eastAsia="es-ES"/>
        </w:rPr>
      </w:pPr>
      <w:r w:rsidRPr="00150CEA">
        <w:rPr>
          <w:color w:val="000000" w:themeColor="text1"/>
          <w:sz w:val="22"/>
          <w:szCs w:val="22"/>
          <w:lang w:val="es-ES" w:eastAsia="es-ES"/>
        </w:rPr>
        <w:t>En fachadas, se admite la colocación de rótulos en edificios de propiedad privada que no estén calificados como patrimonio cultural del Cantón Riobamba, o que se encuentren al interior del área de delimitación del Centro Histórico, con la condición general de que aquellos no afecten la iluminación y ventilación de los locales y espacios habitables. No se permitirá bajo ningún concepto pintar directamente anuncios publicitarios o comerciales sobre las fachadas, culatas o estructuras exteriores de los edificios privados; y,</w:t>
      </w:r>
    </w:p>
    <w:p w:rsidR="00EB5B4A" w:rsidRPr="00150CEA" w:rsidRDefault="00EB5B4A" w:rsidP="00EB5B4A">
      <w:pPr>
        <w:pStyle w:val="Prrafodelista"/>
        <w:widowControl w:val="0"/>
        <w:numPr>
          <w:ilvl w:val="0"/>
          <w:numId w:val="35"/>
        </w:numPr>
        <w:autoSpaceDE w:val="0"/>
        <w:autoSpaceDN w:val="0"/>
        <w:adjustRightInd w:val="0"/>
        <w:spacing w:beforeAutospacing="0" w:afterAutospacing="0" w:line="240" w:lineRule="auto"/>
        <w:ind w:left="567"/>
        <w:contextualSpacing w:val="0"/>
        <w:rPr>
          <w:sz w:val="22"/>
          <w:szCs w:val="22"/>
        </w:rPr>
      </w:pPr>
      <w:r w:rsidRPr="00150CEA">
        <w:rPr>
          <w:color w:val="000000" w:themeColor="text1"/>
          <w:sz w:val="22"/>
          <w:szCs w:val="22"/>
        </w:rPr>
        <w:t>La instalación del rótulo permitido será adherido a una superficie plana de la edificación y sin sobresalir más de 20 cm. de la superficie de la fachada y con un área de exposición no mayor a 4 m2.</w:t>
      </w:r>
    </w:p>
    <w:p w:rsidR="0006381C" w:rsidRDefault="0006381C" w:rsidP="0006381C">
      <w:pPr>
        <w:widowControl w:val="0"/>
        <w:autoSpaceDE w:val="0"/>
        <w:autoSpaceDN w:val="0"/>
        <w:adjustRightInd w:val="0"/>
        <w:spacing w:before="0" w:beforeAutospacing="0" w:after="0" w:afterAutospacing="0"/>
        <w:contextualSpacing w:val="0"/>
        <w:rPr>
          <w:sz w:val="22"/>
          <w:szCs w:val="22"/>
          <w:highlight w:val="red"/>
        </w:rPr>
      </w:pPr>
    </w:p>
    <w:p w:rsidR="0006381C" w:rsidRPr="0006381C" w:rsidRDefault="0006381C" w:rsidP="00056439">
      <w:pPr>
        <w:widowControl w:val="0"/>
        <w:autoSpaceDE w:val="0"/>
        <w:autoSpaceDN w:val="0"/>
        <w:adjustRightInd w:val="0"/>
        <w:spacing w:beforeAutospacing="0" w:afterAutospacing="0"/>
        <w:ind w:right="-376"/>
        <w:contextualSpacing w:val="0"/>
        <w:rPr>
          <w:sz w:val="22"/>
          <w:szCs w:val="22"/>
          <w:highlight w:val="red"/>
        </w:rPr>
      </w:pPr>
      <w:r w:rsidRPr="00BC3898">
        <w:rPr>
          <w:b/>
          <w:i/>
          <w:color w:val="FF0000"/>
          <w:sz w:val="20"/>
          <w:lang w:val="es-EC"/>
        </w:rPr>
        <w:t>Nota:</w:t>
      </w:r>
      <w:r w:rsidRPr="00BC3898">
        <w:rPr>
          <w:sz w:val="20"/>
          <w:lang w:val="es-EC"/>
        </w:rPr>
        <w:t xml:space="preserve"> </w:t>
      </w:r>
      <w:r>
        <w:rPr>
          <w:sz w:val="20"/>
          <w:lang w:val="es-EC"/>
        </w:rPr>
        <w:t xml:space="preserve">Artículo </w:t>
      </w:r>
      <w:r>
        <w:rPr>
          <w:sz w:val="20"/>
          <w:lang w:val="es-EC"/>
        </w:rPr>
        <w:t>agregad</w:t>
      </w:r>
      <w:r>
        <w:rPr>
          <w:sz w:val="20"/>
          <w:lang w:val="es-EC"/>
        </w:rPr>
        <w:t>o</w:t>
      </w:r>
      <w:r w:rsidRPr="00BC3898">
        <w:rPr>
          <w:sz w:val="20"/>
          <w:lang w:val="es-EC"/>
        </w:rPr>
        <w:t xml:space="preserve"> por Ordenanza N° 012-2019, publicada en Registro Oficial Edición Especial N° 959 de 14 de Junio de 2019.</w:t>
      </w:r>
    </w:p>
    <w:p w:rsidR="00EB5B4A" w:rsidRDefault="00EB5B4A" w:rsidP="00BA74CF">
      <w:pPr>
        <w:pStyle w:val="Estilo4"/>
        <w:numPr>
          <w:ilvl w:val="0"/>
          <w:numId w:val="0"/>
        </w:numPr>
      </w:pPr>
    </w:p>
    <w:p w:rsidR="008B7582" w:rsidRPr="00E617C8" w:rsidRDefault="008B7582" w:rsidP="00BA74CF">
      <w:pPr>
        <w:pStyle w:val="Estilo4"/>
      </w:pPr>
      <w:bookmarkStart w:id="82" w:name="_Toc487738293"/>
      <w:bookmarkStart w:id="83" w:name="_Toc487748428"/>
      <w:bookmarkStart w:id="84" w:name="_Toc490813847"/>
      <w:r w:rsidRPr="00E617C8">
        <w:t>Tipo G1 (Varios).-</w:t>
      </w:r>
      <w:bookmarkEnd w:id="82"/>
      <w:bookmarkEnd w:id="83"/>
      <w:bookmarkEnd w:id="84"/>
    </w:p>
    <w:p w:rsidR="008B7582" w:rsidRDefault="00EB5B4A" w:rsidP="008B7582">
      <w:pPr>
        <w:rPr>
          <w:sz w:val="22"/>
          <w:szCs w:val="22"/>
        </w:rPr>
      </w:pPr>
      <w:r>
        <w:rPr>
          <w:sz w:val="22"/>
          <w:szCs w:val="22"/>
        </w:rPr>
        <w:t>Se podrán instalar</w:t>
      </w:r>
      <w:r w:rsidR="008B7582" w:rsidRPr="00E617C8">
        <w:rPr>
          <w:sz w:val="22"/>
          <w:szCs w:val="22"/>
        </w:rPr>
        <w:t xml:space="preserve"> símbolos en bandera sobre línea de fábrica, únicamente para los servicios de emergencia, unidades de salud pública y privada, farmacias, Policía, Cruz Roja, Bomberos y Defensa Civil con dimensiones máximas de 40 cm. </w:t>
      </w:r>
      <w:r>
        <w:rPr>
          <w:sz w:val="22"/>
          <w:szCs w:val="22"/>
        </w:rPr>
        <w:t>x</w:t>
      </w:r>
      <w:r w:rsidR="008B7582" w:rsidRPr="00E617C8">
        <w:rPr>
          <w:sz w:val="22"/>
          <w:szCs w:val="22"/>
        </w:rPr>
        <w:t xml:space="preserve"> 40 cm. A una altura mínima de 3.50 m. sobre el nivel de la acera. Esta norma no procederá en </w:t>
      </w:r>
      <w:r w:rsidRPr="00EB5B4A">
        <w:rPr>
          <w:sz w:val="22"/>
          <w:szCs w:val="22"/>
        </w:rPr>
        <w:t>zonas históricas y bienes inventariados y/o registrados por la Dirección de Gestión de Patrimonio</w:t>
      </w:r>
      <w:r w:rsidR="008B7582" w:rsidRPr="00E617C8">
        <w:rPr>
          <w:sz w:val="22"/>
          <w:szCs w:val="22"/>
        </w:rPr>
        <w:t xml:space="preserve">. </w:t>
      </w:r>
      <w:r w:rsidRPr="00EB5B4A">
        <w:rPr>
          <w:sz w:val="22"/>
          <w:szCs w:val="22"/>
        </w:rPr>
        <w:t>Es obligación de los responsables de la colocación de este tipo de publicidad preservar su buen estado</w:t>
      </w:r>
      <w:r w:rsidR="00150CEA">
        <w:rPr>
          <w:sz w:val="22"/>
          <w:szCs w:val="22"/>
        </w:rPr>
        <w:t>.</w:t>
      </w:r>
    </w:p>
    <w:p w:rsidR="00150CEA" w:rsidRDefault="00150CEA" w:rsidP="008B7582">
      <w:pPr>
        <w:rPr>
          <w:sz w:val="22"/>
          <w:szCs w:val="22"/>
        </w:rPr>
      </w:pPr>
    </w:p>
    <w:p w:rsidR="00150CEA" w:rsidRPr="00E617C8" w:rsidRDefault="00150CEA" w:rsidP="00056439">
      <w:pPr>
        <w:ind w:right="-518"/>
        <w:rPr>
          <w:sz w:val="22"/>
          <w:szCs w:val="22"/>
        </w:rPr>
      </w:pPr>
      <w:r w:rsidRPr="00BC3898">
        <w:rPr>
          <w:b/>
          <w:i/>
          <w:color w:val="FF0000"/>
          <w:sz w:val="20"/>
          <w:lang w:val="es-EC"/>
        </w:rPr>
        <w:lastRenderedPageBreak/>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85" w:name="_Toc487738294"/>
      <w:bookmarkStart w:id="86" w:name="_Toc487748429"/>
      <w:bookmarkStart w:id="87" w:name="_Toc490813848"/>
      <w:r w:rsidRPr="00E617C8">
        <w:t>Tipo G2 Rótulo sobre paso peatonal.-</w:t>
      </w:r>
      <w:bookmarkEnd w:id="85"/>
      <w:bookmarkEnd w:id="86"/>
      <w:bookmarkEnd w:id="87"/>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Cs w:val="0"/>
          <w:sz w:val="22"/>
          <w:szCs w:val="22"/>
          <w:lang w:val="es-ES" w:eastAsia="es-ES"/>
        </w:rPr>
        <w:t>Las características de publicidad de tipo G2 serán las siguientes:</w:t>
      </w:r>
    </w:p>
    <w:p w:rsidR="008B7582" w:rsidRPr="00E617C8" w:rsidRDefault="008B7582" w:rsidP="00E87F10">
      <w:pPr>
        <w:numPr>
          <w:ilvl w:val="0"/>
          <w:numId w:val="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La base del área de exposición estará en función del largo del paso peatonal, sin                        exceder el 50% </w:t>
      </w:r>
      <w:r w:rsidR="00EB5B4A">
        <w:rPr>
          <w:sz w:val="22"/>
          <w:szCs w:val="22"/>
          <w:lang w:val="es-ES" w:eastAsia="es-ES"/>
        </w:rPr>
        <w:t>del mismo, con una altura de 1,2</w:t>
      </w:r>
      <w:r w:rsidRPr="00E617C8">
        <w:rPr>
          <w:sz w:val="22"/>
          <w:szCs w:val="22"/>
          <w:lang w:val="es-ES" w:eastAsia="es-ES"/>
        </w:rPr>
        <w:t>0 m.;</w:t>
      </w:r>
    </w:p>
    <w:p w:rsidR="008B7582" w:rsidRPr="00E617C8" w:rsidRDefault="008B7582" w:rsidP="00E87F10">
      <w:pPr>
        <w:numPr>
          <w:ilvl w:val="0"/>
          <w:numId w:val="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Se podrán colocar en ambos sentidos de la vía que atraviese el paso peatonal,</w:t>
      </w:r>
      <w:r w:rsidR="009C5474">
        <w:rPr>
          <w:sz w:val="22"/>
          <w:szCs w:val="22"/>
          <w:lang w:val="es-ES" w:eastAsia="es-ES"/>
        </w:rPr>
        <w:t xml:space="preserve"> </w:t>
      </w:r>
      <w:r w:rsidRPr="00E617C8">
        <w:rPr>
          <w:sz w:val="22"/>
          <w:szCs w:val="22"/>
          <w:lang w:val="es-ES" w:eastAsia="es-ES"/>
        </w:rPr>
        <w:t>considerándose para cada lado, el límite de exposición máximo del 50% del largo del paso peatonal;</w:t>
      </w:r>
    </w:p>
    <w:p w:rsidR="008B7582" w:rsidRPr="00EB5B4A" w:rsidRDefault="009C5474" w:rsidP="00EB5B4A">
      <w:pPr>
        <w:numPr>
          <w:ilvl w:val="0"/>
          <w:numId w:val="2"/>
        </w:numPr>
        <w:autoSpaceDE w:val="0"/>
        <w:autoSpaceDN w:val="0"/>
        <w:adjustRightInd w:val="0"/>
        <w:spacing w:before="0" w:beforeAutospacing="0" w:after="0" w:afterAutospacing="0"/>
        <w:ind w:left="360" w:right="-518"/>
        <w:contextualSpacing w:val="0"/>
        <w:rPr>
          <w:sz w:val="22"/>
          <w:szCs w:val="22"/>
          <w:lang w:val="es-ES" w:eastAsia="es-ES"/>
        </w:rPr>
      </w:pPr>
      <w:r w:rsidRPr="009C5474">
        <w:rPr>
          <w:sz w:val="22"/>
          <w:szCs w:val="22"/>
          <w:lang w:val="es-ES" w:eastAsia="es-ES"/>
        </w:rPr>
        <w:t>Para su instalación será indispensable la presentación de planos, cálculos estructurales, memorias técnicas del rótulo publicitario a instalarse, en la cual conste la firma de responsabilidad técnica de los profesionales especializados en la materia.</w:t>
      </w:r>
    </w:p>
    <w:p w:rsidR="008B7582" w:rsidRPr="00E617C8" w:rsidRDefault="00C64182" w:rsidP="008B7582">
      <w:pPr>
        <w:widowControl w:val="0"/>
        <w:autoSpaceDE w:val="0"/>
        <w:autoSpaceDN w:val="0"/>
        <w:adjustRightInd w:val="0"/>
        <w:spacing w:after="0"/>
        <w:ind w:left="720" w:right="-518"/>
        <w:rPr>
          <w:b/>
          <w:bCs w:val="0"/>
          <w:sz w:val="22"/>
          <w:szCs w:val="22"/>
          <w:lang w:val="es-ES" w:eastAsia="es-ES"/>
        </w:rPr>
      </w:pPr>
      <w:r>
        <w:rPr>
          <w:noProof/>
          <w:lang w:val="es-EC" w:eastAsia="es-EC"/>
        </w:rPr>
        <w:drawing>
          <wp:anchor distT="0" distB="0" distL="114300" distR="114300" simplePos="0" relativeHeight="251658239" behindDoc="0" locked="0" layoutInCell="1" allowOverlap="1" wp14:anchorId="7BE3016C" wp14:editId="4EBA8D1C">
            <wp:simplePos x="0" y="0"/>
            <wp:positionH relativeFrom="column">
              <wp:posOffset>185957</wp:posOffset>
            </wp:positionH>
            <wp:positionV relativeFrom="paragraph">
              <wp:posOffset>46062</wp:posOffset>
            </wp:positionV>
            <wp:extent cx="5889553" cy="180535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pic:cNvPicPr>
                      <a:picLocks noChangeAspect="1"/>
                    </pic:cNvPicPr>
                  </pic:nvPicPr>
                  <pic:blipFill rotWithShape="1">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rcRect l="1" t="1241" r="57892" b="79685"/>
                    <a:stretch/>
                  </pic:blipFill>
                  <pic:spPr bwMode="auto">
                    <a:xfrm>
                      <a:off x="0" y="0"/>
                      <a:ext cx="5910011" cy="181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7582" w:rsidRPr="00E617C8" w:rsidRDefault="008B7582" w:rsidP="008B7582">
      <w:pPr>
        <w:widowControl w:val="0"/>
        <w:autoSpaceDE w:val="0"/>
        <w:autoSpaceDN w:val="0"/>
        <w:adjustRightInd w:val="0"/>
        <w:spacing w:after="0"/>
        <w:ind w:left="720" w:right="-518"/>
        <w:rPr>
          <w:b/>
          <w:bCs w:val="0"/>
          <w:sz w:val="22"/>
          <w:szCs w:val="22"/>
          <w:lang w:val="es-ES" w:eastAsia="es-ES"/>
        </w:rPr>
      </w:pPr>
    </w:p>
    <w:p w:rsidR="008B7582" w:rsidRPr="00E617C8" w:rsidRDefault="0026076A" w:rsidP="008B7582">
      <w:pPr>
        <w:widowControl w:val="0"/>
        <w:autoSpaceDE w:val="0"/>
        <w:autoSpaceDN w:val="0"/>
        <w:adjustRightInd w:val="0"/>
        <w:spacing w:after="0"/>
        <w:ind w:right="-518"/>
        <w:jc w:val="center"/>
        <w:rPr>
          <w:b/>
          <w:bCs w:val="0"/>
          <w:sz w:val="22"/>
          <w:szCs w:val="22"/>
          <w:lang w:val="es-ES" w:eastAsia="es-ES"/>
        </w:rPr>
      </w:pPr>
      <w:r>
        <w:rPr>
          <w:noProof/>
        </w:rPr>
        <w:pict>
          <v:shapetype id="_x0000_t202" coordsize="21600,21600" o:spt="202" path="m,l,21600r21600,l21600,xe">
            <v:stroke joinstyle="miter"/>
            <v:path gradientshapeok="t" o:connecttype="rect"/>
          </v:shapetype>
          <v:shape id="_x0000_s1034" type="#_x0000_t202" style="position:absolute;left:0;text-align:left;margin-left:266.3pt;margin-top:607.6pt;width:122.2pt;height:21.5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ycelQIAAJoFAAAOAAAAZHJzL2Uyb0RvYy54bWysVN9v2jAQfp+0/8Hy+xoIhVLUUDGqTpOq&#10;tlo79dk4NlhzfJ5tSNhfv7OTAOv60mkvydn33a/Pd3d13VSa7ITzCkxBh2cDSoThUCqzLuj359tP&#10;U0p8YKZkGowo6F54ej3/+OGqtjORwwZ0KRxBJ8bPalvQTQh2lmWeb0TF/BlYYVApwVUs4NGts9Kx&#10;Gr1XOssHg0lWgyutAy68x9ubVknnyb+UgocHKb0IRBcUcwvp69J3Fb/Z/IrN1o7ZjeJdGuwfsqiY&#10;Mhj04OqGBUa2Tv3lqlLcgQcZzjhUGUipuEg1YDXDwatqnjbMilQLkuPtgSb//9zy+92jI6osaD6h&#10;xLAK3yifkOWWlQ5IKUgQTYBIU239DNFPFvGh+QwNPnd/7/EyVt9IV8U/1kVQj4TvDySjH8Kj0Xic&#10;D6YYjKMuvxhdTtMrZEdr63z4IqAiUSiow0dM3LLdnQ+YCUJ7SAzmQavyVmmdDrFxxFI7smP45Dqk&#10;HNHiD5Q2pC7oZDQeJMcGonnrWZvoRqTW6cLFytsKkxT2WkSMNt+EROpSoW/EZpwLc4if0BElMdR7&#10;DDv8Mav3GLd1oEWKDCYcjCtlwKXq06wdKSt/9JTJFo+En9QdxdCsmtQzo74BVlDusS8ctAPmLb9V&#10;+Hh3zIdH5nCisBVwS4QH/EgNSD50EiUbcL/euo94bHTUUlLjhBbU/9wyJyjRXw2OwOXw/DyOdDqc&#10;jy9yPLhTzepUY7bVErAjhriPLE9ixAfdi9JB9YLLZBGjoooZjrELGnpxGdq9gcuIi8UigXCILQt3&#10;5sny6DqyHFvzuXlhznb9GyfoHvpZZrNXbdxio6WBxTaAVKnHI88tqx3/uABS63fLKm6Y03NCHVfq&#10;/DcAAAD//wMAUEsDBBQABgAIAAAAIQCDHkG54wAAAA0BAAAPAAAAZHJzL2Rvd25yZXYueG1sTI9L&#10;T4RAEITvJv6HSZt4Me6wEJYNMmyM8ZF4c/ERb7NMC0SmhzCzgP/e3pMeu+pLdVWxW2wvJhx950jB&#10;ehWBQKqd6ahR8Fo9XG9B+KDJ6N4RKvhBD7vy/KzQuXEzveC0D43gEPK5VtCGMORS+rpFq/3KDUjs&#10;fbnR6sDn2Egz6pnDbS/jKNpIqzviD60e8K7F+nt/tAo+r5qPZ788vs1Jmgz3T1OVvZtKqcuL5fYG&#10;RMAl/MFwqs/VoeROB3ck40WvIE3iDaNsxOs0BsFIlmU873CS0m0Csizk/xXlLwAAAP//AwBQSwEC&#10;LQAUAAYACAAAACEAtoM4kv4AAADhAQAAEwAAAAAAAAAAAAAAAAAAAAAAW0NvbnRlbnRfVHlwZXNd&#10;LnhtbFBLAQItABQABgAIAAAAIQA4/SH/1gAAAJQBAAALAAAAAAAAAAAAAAAAAC8BAABfcmVscy8u&#10;cmVsc1BLAQItABQABgAIAAAAIQB49ycelQIAAJoFAAAOAAAAAAAAAAAAAAAAAC4CAABkcnMvZTJv&#10;RG9jLnhtbFBLAQItABQABgAIAAAAIQCDHkG54wAAAA0BAAAPAAAAAAAAAAAAAAAAAO8EAABkcnMv&#10;ZG93bnJldi54bWxQSwUGAAAAAAQABADzAAAA/wUAAAAA&#10;" fillcolor="white [3201]" stroked="f" strokeweight=".5pt">
            <v:textbox style="mso-next-textbox:#_x0000_s1034">
              <w:txbxContent>
                <w:p w:rsidR="0026076A" w:rsidRDefault="0026076A" w:rsidP="00C64182">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r>
        <w:rPr>
          <w:noProof/>
        </w:rPr>
        <w:pict>
          <v:shape id="_x0000_s1035" type="#_x0000_t202" style="position:absolute;left:0;text-align:left;margin-left:266.3pt;margin-top:607.6pt;width:122.2pt;height:21.5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lpZlAIAAJoFAAAOAAAAZHJzL2Uyb0RvYy54bWysVN9v2jAQfp+0/8Hy+wikQFvUUDEqpklV&#10;W62d+mwcu0SzfZ5tSNhfv7OTAOv60mkvydn33a/Pd3d13WhFdsL5CkxBR4MhJcJwKCvzUtDvT6tP&#10;F5T4wEzJFBhR0L3w9Hr+8cNVbWcihw2oUjiCToyf1bagmxDsLMs83wjN/ACsMKiU4DQLeHQvWelY&#10;jd61yvLhcJrV4ErrgAvv8famVdJ58i+l4OFeSi8CUQXF3EL6uvRdx282v2KzF8fspuJdGuwfstCs&#10;Mhj04OqGBUa2rvrLla64Aw8yDDjoDKSsuEg1YDWj4atqHjfMilQLkuPtgSb//9zyu92DI1VZ0HxK&#10;iWEa3yifkuWWlQ5IKUgQTYBIU239DNGPFvGh+QwNPnd/7/EyVt9Ip+Mf6yKoR8L3B5LRD+HRaDLJ&#10;hxcYjKMuPz+7vEivkB2trfPhiwBNolBQh4+YuGW7Wx8wE4T2kBjMg6rKVaVUOsTGEUvlyI7hk6uQ&#10;ckSLP1DKkLqg07PJMDk2EM1bz8pENyK1ThcuVt5WmKSwVyJilPkmJFKXCn0jNuNcmEP8hI4oiaHe&#10;Y9jhj1m9x7itAy1SZDDhYKwrAy5Vn2btSFn5o6dMtngk/KTuKIZm3aSeGfcNsIZyj33hoB0wb/mq&#10;wse7ZT48MIcTha2AWyLc40cqQPKhkyjZgPv11n3EY6OjlpIaJ7Sg/ueWOUGJ+mpwBC5H43Ec6XQY&#10;T85zPLhTzfpUY7Z6CdgRI9xHlicx4oPqRelAP+MyWcSoqGKGY+yChl5chnZv4DLiYrFIIBxiy8Kt&#10;ebQ8uo4sx9Z8ap6Zs13/xgm6g36W2exVG7fYaGlgsQ0gq9TjkeeW1Y5/XACp9btlFTfM6Tmhjit1&#10;/hsAAP//AwBQSwMEFAAGAAgAAAAhAIMeQbnjAAAADQEAAA8AAABkcnMvZG93bnJldi54bWxMj0tP&#10;hEAQhO8m/odJm3gx7rAQlg0ybIzxkXhz8RFvs0wLRKaHMLOA/97ekx676kt1VbFbbC8mHH3nSMF6&#10;FYFAqp3pqFHwWj1cb0H4oMno3hEq+EEPu/L8rNC5cTO94LQPjeAQ8rlW0IYw5FL6ukWr/coNSOx9&#10;udHqwOfYSDPqmcNtL+Mo2kirO+IPrR7wrsX6e3+0Cj6vmo9nvzy+zUmaDPdPU5W9m0qpy4vl9gZE&#10;wCX8wXCqz9Wh5E4HdyTjRa8gTeINo2zE6zQGwUiWZTzvcJLSbQKyLOT/FeUvAAAA//8DAFBLAQIt&#10;ABQABgAIAAAAIQC2gziS/gAAAOEBAAATAAAAAAAAAAAAAAAAAAAAAABbQ29udGVudF9UeXBlc10u&#10;eG1sUEsBAi0AFAAGAAgAAAAhADj9If/WAAAAlAEAAAsAAAAAAAAAAAAAAAAALwEAAF9yZWxzLy5y&#10;ZWxzUEsBAi0AFAAGAAgAAAAhAMbiWlmUAgAAmgUAAA4AAAAAAAAAAAAAAAAALgIAAGRycy9lMm9E&#10;b2MueG1sUEsBAi0AFAAGAAgAAAAhAIMeQbnjAAAADQEAAA8AAAAAAAAAAAAAAAAA7gQAAGRycy9k&#10;b3ducmV2LnhtbFBLBQYAAAAABAAEAPMAAAD+BQAAAAA=&#10;" fillcolor="white [3201]" stroked="f" strokeweight=".5pt">
            <v:textbox style="mso-next-textbox:#_x0000_s1035">
              <w:txbxContent>
                <w:p w:rsidR="0026076A" w:rsidRDefault="0026076A" w:rsidP="00C64182">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p>
    <w:p w:rsidR="008B7582" w:rsidRPr="00E617C8" w:rsidRDefault="008B7582" w:rsidP="00BA74CF">
      <w:pPr>
        <w:pStyle w:val="Estilo4"/>
        <w:numPr>
          <w:ilvl w:val="0"/>
          <w:numId w:val="0"/>
        </w:numPr>
      </w:pPr>
    </w:p>
    <w:p w:rsidR="008B7582" w:rsidRDefault="008B7582" w:rsidP="00BA74CF">
      <w:pPr>
        <w:pStyle w:val="Estilo4"/>
        <w:numPr>
          <w:ilvl w:val="0"/>
          <w:numId w:val="0"/>
        </w:numPr>
      </w:pPr>
    </w:p>
    <w:p w:rsidR="00EB5B4A" w:rsidRDefault="00EB5B4A" w:rsidP="00BA74CF">
      <w:pPr>
        <w:pStyle w:val="Estilo4"/>
        <w:numPr>
          <w:ilvl w:val="0"/>
          <w:numId w:val="0"/>
        </w:numPr>
      </w:pPr>
    </w:p>
    <w:p w:rsidR="00EB5B4A" w:rsidRDefault="00EB5B4A" w:rsidP="00BA74CF">
      <w:pPr>
        <w:pStyle w:val="Estilo4"/>
        <w:numPr>
          <w:ilvl w:val="0"/>
          <w:numId w:val="0"/>
        </w:numPr>
      </w:pPr>
    </w:p>
    <w:p w:rsidR="00C64182" w:rsidRDefault="00BA74CF" w:rsidP="00BA74CF">
      <w:pPr>
        <w:pStyle w:val="Estilo4"/>
        <w:numPr>
          <w:ilvl w:val="0"/>
          <w:numId w:val="0"/>
        </w:numPr>
      </w:pPr>
      <w:r>
        <w:rPr>
          <w:noProof/>
          <w:lang w:val="es-EC" w:eastAsia="es-EC"/>
        </w:rPr>
        <w:pict>
          <v:shape id="_x0000_s1036" type="#_x0000_t202" style="position:absolute;left:0;text-align:left;margin-left:187.8pt;margin-top:.05pt;width:136.65pt;height:17.55pt;z-index:251674624" stroked="f">
            <v:textbox style="mso-next-textbox:#_x0000_s1036">
              <w:txbxContent>
                <w:p w:rsidR="0026076A" w:rsidRDefault="0026076A" w:rsidP="00C64182">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p w:rsidR="0026076A" w:rsidRDefault="0026076A"/>
              </w:txbxContent>
            </v:textbox>
          </v:shape>
        </w:pict>
      </w:r>
    </w:p>
    <w:p w:rsidR="00EB5B4A" w:rsidRPr="00E617C8" w:rsidRDefault="00C53485" w:rsidP="00056439">
      <w:pPr>
        <w:ind w:right="-518"/>
        <w:rPr>
          <w:sz w:val="22"/>
          <w:szCs w:val="22"/>
        </w:rPr>
      </w:pPr>
      <w:r w:rsidRPr="00BC3898">
        <w:rPr>
          <w:b/>
          <w:i/>
          <w:color w:val="FF0000"/>
          <w:sz w:val="20"/>
          <w:lang w:val="es-EC"/>
        </w:rPr>
        <w:t>Nota:</w:t>
      </w:r>
      <w:r w:rsidRPr="00BC3898">
        <w:rPr>
          <w:sz w:val="20"/>
          <w:lang w:val="es-EC"/>
        </w:rPr>
        <w:t xml:space="preserve"> </w:t>
      </w:r>
      <w:r>
        <w:rPr>
          <w:sz w:val="20"/>
          <w:lang w:val="es-EC"/>
        </w:rPr>
        <w:t>Artículo reformado</w:t>
      </w:r>
      <w:r w:rsidRPr="00BC3898">
        <w:rPr>
          <w:sz w:val="20"/>
          <w:lang w:val="es-EC"/>
        </w:rPr>
        <w:t xml:space="preserve"> por Ordenanza N° 012-2019, publicada en Registro Oficial Edición Especial N° 959</w:t>
      </w:r>
      <w:r w:rsidR="00056439">
        <w:rPr>
          <w:sz w:val="20"/>
          <w:lang w:val="es-EC"/>
        </w:rPr>
        <w:t xml:space="preserve"> </w:t>
      </w:r>
      <w:r w:rsidRPr="00BC3898">
        <w:rPr>
          <w:sz w:val="20"/>
          <w:lang w:val="es-EC"/>
        </w:rPr>
        <w:t>de 14 de Junio de 2019.</w:t>
      </w:r>
      <w:r w:rsidR="0026076A">
        <w:rPr>
          <w:noProof/>
        </w:rPr>
        <w:pict>
          <v:shape id="_x0000_s1033" type="#_x0000_t202" style="position:absolute;left:0;text-align:left;margin-left:266.3pt;margin-top:607.6pt;width:122.2pt;height:21.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WjLlAIAAJoFAAAOAAAAZHJzL2Uyb0RvYy54bWysVN9v2jAQfp+0/8Hy+xpIgVLUUDGqTpOq&#10;tlo79dk4NkSzfZ5tSNhfv7OTAOv60mkvydn33a/Pd3d13WhFdsL5CkxBh2cDSoThUFZmXdDvz7ef&#10;ppT4wEzJFBhR0L3w9Hr+8cNVbWcihw2oUjiCToyf1bagmxDsLMs83wjN/BlYYVApwWkW8OjWWelY&#10;jd61yvLBYJLV4ErrgAvv8famVdJ58i+l4OFBSi8CUQXF3EL6uvRdxW82v2KztWN2U/EuDfYPWWhW&#10;GQx6cHXDAiNbV/3lSlfcgQcZzjjoDKSsuEg1YDXDwatqnjbMilQLkuPtgSb//9zy+92jI1VZ0HxC&#10;iWEa3yifkOWWlQ5IKUgQTYBIU239DNFPFvGh+QwNPnd/7/EyVt9Ip+Mf6yKoR8L3B5LRD+HRaDzO&#10;B1MMxlGXX5xfTtMrZEdr63z4IkCTKBTU4SMmbtnuzgfMBKE9JAbzoKrytlIqHWLjiKVyZMfwyVVI&#10;OaLFHyhlSF3Qyfl4kBwbiOatZ2WiG5FapwsXK28rTFLYKxExynwTEqlLhb4Rm3EuzCF+QkeUxFDv&#10;Mezwx6zeY9zWgRYpMphwMNaVAZeqT7N2pKz80VMmWzwSflJ3FEOzatqe6RtgBeUe+8JBO2De8tsK&#10;H++O+fDIHE4UtgJuifCAH6kAyYdOomQD7tdb9xGPjY5aSmqc0IL6n1vmBCXqq8ERuByORnGk02E0&#10;vsjx4E41q1ON2eolYEcMcR9ZnsSID6oXpQP9gstkEaOiihmOsQsaenEZ2r2By4iLxSKBcIgtC3fm&#10;yfLoOrIcW/O5eWHOdv0bJ+ge+llms1dt3GKjpYHFNoCsUo9HnltWO/5xAaTW75ZV3DCn54Q6rtT5&#10;bwAAAP//AwBQSwMEFAAGAAgAAAAhAIMeQbnjAAAADQEAAA8AAABkcnMvZG93bnJldi54bWxMj0tP&#10;hEAQhO8m/odJm3gx7rAQlg0ybIzxkXhz8RFvs0wLRKaHMLOA/97ekx676kt1VbFbbC8mHH3nSMF6&#10;FYFAqp3pqFHwWj1cb0H4oMno3hEq+EEPu/L8rNC5cTO94LQPjeAQ8rlW0IYw5FL6ukWr/coNSOx9&#10;udHqwOfYSDPqmcNtL+Mo2kirO+IPrR7wrsX6e3+0Cj6vmo9nvzy+zUmaDPdPU5W9m0qpy4vl9gZE&#10;wCX8wXCqz9Wh5E4HdyTjRa8gTeINo2zE6zQGwUiWZTzvcJLSbQKyLOT/FeUvAAAA//8DAFBLAQIt&#10;ABQABgAIAAAAIQC2gziS/gAAAOEBAAATAAAAAAAAAAAAAAAAAAAAAABbQ29udGVudF9UeXBlc10u&#10;eG1sUEsBAi0AFAAGAAgAAAAhADj9If/WAAAAlAEAAAsAAAAAAAAAAAAAAAAALwEAAF9yZWxzLy5y&#10;ZWxzUEsBAi0AFAAGAAgAAAAhAAdFaMuUAgAAmgUAAA4AAAAAAAAAAAAAAAAALgIAAGRycy9lMm9E&#10;b2MueG1sUEsBAi0AFAAGAAgAAAAhAIMeQbnjAAAADQEAAA8AAAAAAAAAAAAAAAAA7gQAAGRycy9k&#10;b3ducmV2LnhtbFBLBQYAAAAABAAEAPMAAAD+BQAAAAA=&#10;" fillcolor="white [3201]" stroked="f" strokeweight=".5pt">
            <v:textbox style="mso-next-textbox:#_x0000_s1033">
              <w:txbxContent>
                <w:p w:rsidR="0026076A" w:rsidRDefault="0026076A" w:rsidP="00C64182">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r w:rsidR="0026076A">
        <w:rPr>
          <w:noProof/>
        </w:rPr>
        <w:pict>
          <v:shape id="26 Cuadro de texto" o:spid="_x0000_s1032" type="#_x0000_t202" style="position:absolute;left:0;text-align:left;margin-left:266.3pt;margin-top:607.6pt;width:122.2pt;height:21.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clvkwIAAJoFAAAOAAAAZHJzL2Uyb0RvYy54bWysVEtPGzEQvlfqf7B8L5ssJISIDUqDqCoh&#10;QIWKs+O1iVXb49pOdtNf37F38yjlQtXL7tjzzevzzFxetUaTjfBBga3o8GRAibAcamVfKvr96ebT&#10;hJIQma2ZBisquhWBXs0+frhs3FSUsAJdC0/QiQ3TxlV0FaObFkXgK2FYOAEnLColeMMiHv1LUXvW&#10;oHeji3IwGBcN+Np54CIEvL3ulHSW/UspeLyXMohIdEUxt5i/Pn+X6VvMLtn0xTO3UrxPg/1DFoYp&#10;i0H3rq5ZZGTt1V+ujOIeAsh4wsEUIKXiIteA1QwHr6p5XDEnci1ITnB7msL/c8vvNg+eqLqi5ZgS&#10;ywy+UTkmizWrPZBakCjaCImmxoUpoh8d4mP7GVp87t19wMtUfSu9SX+si6AeCd/uSUY/hCej0agc&#10;TDAYR115fnoxya9QHKydD/GLAEOSUFGPj5i5ZZvbEDEThO4gKVgAreobpXU+pMYRC+3JhuGT65hz&#10;RIs/UNqSpqLj09EgO7aQzDvP2iY3IrdOHy5V3lWYpbjVImG0/SYkUpcLfSM241zYffyMTiiJod5j&#10;2OMPWb3HuKsDLXJksHFvbJQFn6vPs3agrP6xo0x2eCT8qO4kxnbZ5p7ZN8AS6i32hYduwILjNwof&#10;75aF+MA8ThS2Am6JeI8fqQHJh16iZAX+11v3CY+NjlpKGpzQioafa+YFJfqrxRG4GJ6dpZHOh7PR&#10;eYkHf6xZHmvs2iwAO2KI+8jxLCZ81DtRejDPuEzmKSqqmOUYu6JxJy5itzdwGXExn2cQDrFj8dY+&#10;Op5cJ5ZTaz61z8y7vn/TBN3BbpbZ9FUbd9hkaWG+jiBV7vHEc8dqzz8ugNz6/bJKG+b4nFGHlTr7&#10;DQAA//8DAFBLAwQUAAYACAAAACEAgx5BueMAAAANAQAADwAAAGRycy9kb3ducmV2LnhtbEyPS0+E&#10;QBCE7yb+h0mbeDHusBCWDTJsjPGReHPxEW+zTAtEpocws4D/3t6THrvqS3VVsVtsLyYcfedIwXoV&#10;gUCqnemoUfBaPVxvQfigyejeESr4QQ+78vys0LlxM73gtA+N4BDyuVbQhjDkUvq6Rav9yg1I7H25&#10;0erA59hIM+qZw20v4yjaSKs74g+tHvCuxfp7f7QKPq+aj2e/PL7NSZoM909Tlb2bSqnLi+X2BkTA&#10;JfzBcKrP1aHkTgd3JONFryBN4g2jbMTrNAbBSJZlPO9wktJtArIs5P8V5S8AAAD//wMAUEsBAi0A&#10;FAAGAAgAAAAhALaDOJL+AAAA4QEAABMAAAAAAAAAAAAAAAAAAAAAAFtDb250ZW50X1R5cGVzXS54&#10;bWxQSwECLQAUAAYACAAAACEAOP0h/9YAAACUAQAACwAAAAAAAAAAAAAAAAAvAQAAX3JlbHMvLnJl&#10;bHNQSwECLQAUAAYACAAAACEAx5XJb5MCAACaBQAADgAAAAAAAAAAAAAAAAAuAgAAZHJzL2Uyb0Rv&#10;Yy54bWxQSwECLQAUAAYACAAAACEAgx5BueMAAAANAQAADwAAAAAAAAAAAAAAAADtBAAAZHJzL2Rv&#10;d25yZXYueG1sUEsFBgAAAAAEAAQA8wAAAP0FAAAAAA==&#10;" fillcolor="white [3201]" stroked="f" strokeweight=".5pt">
            <v:textbox style="mso-next-textbox:#26 Cuadro de texto">
              <w:txbxContent>
                <w:p w:rsidR="0026076A" w:rsidRDefault="0026076A" w:rsidP="00EB5B4A">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p>
    <w:p w:rsidR="008B7582" w:rsidRPr="00E617C8" w:rsidRDefault="008B7582" w:rsidP="00BA74CF">
      <w:pPr>
        <w:pStyle w:val="Estilo4"/>
      </w:pPr>
      <w:bookmarkStart w:id="88" w:name="_Toc487738295"/>
      <w:bookmarkStart w:id="89" w:name="_Toc487748430"/>
      <w:bookmarkStart w:id="90" w:name="_Toc490813849"/>
      <w:r w:rsidRPr="00E617C8">
        <w:t>Tipo G3  Rótulo con sistema de aireación.-</w:t>
      </w:r>
      <w:bookmarkEnd w:id="88"/>
      <w:bookmarkEnd w:id="89"/>
      <w:bookmarkEnd w:id="90"/>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Cs w:val="0"/>
          <w:sz w:val="22"/>
          <w:szCs w:val="22"/>
          <w:lang w:val="es-ES" w:eastAsia="es-ES"/>
        </w:rPr>
        <w:t>Las características de publicidad de tipo G3 serán las siguientes:</w:t>
      </w: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E87F10">
      <w:pPr>
        <w:widowControl w:val="0"/>
        <w:numPr>
          <w:ilvl w:val="0"/>
          <w:numId w:val="11"/>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Exposición publicitaria en medios sintéticos expandibles, basados en sistemas de aireación que pueden adoptar diferentes formas, cuyo volumen no puede bajo ningún concepto obstruir la vía pública;</w:t>
      </w:r>
    </w:p>
    <w:p w:rsidR="008B7582" w:rsidRPr="00E617C8" w:rsidRDefault="008B7582" w:rsidP="00E87F10">
      <w:pPr>
        <w:numPr>
          <w:ilvl w:val="0"/>
          <w:numId w:val="11"/>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 xml:space="preserve">Se podrán ubicar </w:t>
      </w:r>
      <w:r w:rsidR="00C64182" w:rsidRPr="00C64182">
        <w:rPr>
          <w:sz w:val="22"/>
          <w:szCs w:val="22"/>
          <w:lang w:val="es-ES" w:eastAsia="es-ES"/>
        </w:rPr>
        <w:t>en aceras y predios de propiedad privada con o sin edificación</w:t>
      </w:r>
      <w:r w:rsidRPr="00E617C8">
        <w:rPr>
          <w:sz w:val="22"/>
          <w:szCs w:val="22"/>
          <w:lang w:val="es-ES" w:eastAsia="es-ES"/>
        </w:rPr>
        <w:t>, sin obstruir ingresos/salidas de edificios, viviendas, de emergencia, o afectar el tránsito de personas o vehículos;</w:t>
      </w:r>
    </w:p>
    <w:p w:rsidR="008B7582" w:rsidRPr="00E617C8" w:rsidRDefault="008B7582" w:rsidP="00E87F10">
      <w:pPr>
        <w:numPr>
          <w:ilvl w:val="0"/>
          <w:numId w:val="11"/>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Deben tener mecanismos de sujeción que eviten movimientos oscilatorios que puedan afectar a persona, o bienes públicos o privados en su entorno;</w:t>
      </w:r>
    </w:p>
    <w:p w:rsidR="008B7582" w:rsidRPr="00E617C8" w:rsidRDefault="008B7582" w:rsidP="00E87F10">
      <w:pPr>
        <w:numPr>
          <w:ilvl w:val="0"/>
          <w:numId w:val="11"/>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No se podrán llenar de gases inflamables</w:t>
      </w:r>
      <w:r w:rsidR="00C64182">
        <w:rPr>
          <w:sz w:val="22"/>
          <w:szCs w:val="22"/>
          <w:lang w:val="es-ES" w:eastAsia="es-ES"/>
        </w:rPr>
        <w:t>, y</w:t>
      </w:r>
      <w:r w:rsidRPr="00E617C8">
        <w:rPr>
          <w:sz w:val="22"/>
          <w:szCs w:val="22"/>
          <w:lang w:val="es-ES" w:eastAsia="es-ES"/>
        </w:rPr>
        <w:t>;</w:t>
      </w:r>
    </w:p>
    <w:p w:rsidR="008B7582" w:rsidRPr="00E617C8" w:rsidRDefault="008B7582" w:rsidP="00E87F10">
      <w:pPr>
        <w:pStyle w:val="Prrafodelista"/>
        <w:widowControl w:val="0"/>
        <w:numPr>
          <w:ilvl w:val="0"/>
          <w:numId w:val="11"/>
        </w:numPr>
        <w:autoSpaceDE w:val="0"/>
        <w:autoSpaceDN w:val="0"/>
        <w:adjustRightInd w:val="0"/>
        <w:spacing w:beforeAutospacing="0" w:afterAutospacing="0" w:line="240" w:lineRule="auto"/>
        <w:ind w:left="360" w:right="-518"/>
        <w:contextualSpacing w:val="0"/>
        <w:rPr>
          <w:b/>
          <w:bCs/>
          <w:sz w:val="22"/>
          <w:szCs w:val="22"/>
          <w:lang w:val="es-ES" w:eastAsia="es-ES"/>
        </w:rPr>
      </w:pPr>
      <w:r w:rsidRPr="00E617C8">
        <w:rPr>
          <w:sz w:val="22"/>
          <w:szCs w:val="22"/>
          <w:lang w:val="es-ES" w:eastAsia="es-ES"/>
        </w:rPr>
        <w:t>Su instalación será de carácter tempor</w:t>
      </w:r>
      <w:r w:rsidR="00C64182">
        <w:rPr>
          <w:sz w:val="22"/>
          <w:szCs w:val="22"/>
          <w:lang w:val="es-ES" w:eastAsia="es-ES"/>
        </w:rPr>
        <w:t>al, con una duración máxima de 7</w:t>
      </w:r>
      <w:r w:rsidRPr="00E617C8">
        <w:rPr>
          <w:sz w:val="22"/>
          <w:szCs w:val="22"/>
          <w:lang w:val="es-ES" w:eastAsia="es-ES"/>
        </w:rPr>
        <w:t xml:space="preserve"> días.</w:t>
      </w:r>
    </w:p>
    <w:p w:rsidR="008279DC" w:rsidRPr="008279DC" w:rsidRDefault="008279DC" w:rsidP="008279DC">
      <w:pPr>
        <w:ind w:right="-518"/>
        <w:rPr>
          <w:sz w:val="22"/>
          <w:szCs w:val="22"/>
        </w:rPr>
      </w:pPr>
      <w:r w:rsidRPr="008279DC">
        <w:rPr>
          <w:b/>
          <w:i/>
          <w:color w:val="FF0000"/>
          <w:sz w:val="20"/>
          <w:lang w:val="es-EC"/>
        </w:rPr>
        <w:lastRenderedPageBreak/>
        <w:t>Nota:</w:t>
      </w:r>
      <w:r w:rsidRPr="008279DC">
        <w:rPr>
          <w:sz w:val="20"/>
          <w:lang w:val="es-EC"/>
        </w:rPr>
        <w:t xml:space="preserve"> Artículo reformado por Ordenanza N° 012-2019, publicada en Registro Oficial Edición Especial N° 959 de 14 de Junio de 2019.</w:t>
      </w:r>
    </w:p>
    <w:p w:rsidR="008B7582" w:rsidRPr="00E617C8" w:rsidRDefault="008B7582" w:rsidP="00BA74CF">
      <w:pPr>
        <w:pStyle w:val="Estilo4"/>
      </w:pPr>
      <w:bookmarkStart w:id="91" w:name="_Toc487738296"/>
      <w:bookmarkStart w:id="92" w:name="_Toc487748431"/>
      <w:bookmarkStart w:id="93" w:name="_Toc490813850"/>
      <w:r w:rsidRPr="00E617C8">
        <w:t xml:space="preserve">Tipo G4 (Publicidad a través de Medios </w:t>
      </w:r>
      <w:proofErr w:type="spellStart"/>
      <w:r w:rsidRPr="00E617C8">
        <w:t>Videográficos</w:t>
      </w:r>
      <w:proofErr w:type="spellEnd"/>
      <w:r w:rsidRPr="00E617C8">
        <w:t xml:space="preserve"> o de Proyección).-</w:t>
      </w:r>
      <w:bookmarkEnd w:id="91"/>
      <w:bookmarkEnd w:id="92"/>
      <w:bookmarkEnd w:id="93"/>
    </w:p>
    <w:p w:rsidR="008B7582" w:rsidRPr="00E617C8" w:rsidRDefault="008B7582" w:rsidP="008B7582">
      <w:pPr>
        <w:widowControl w:val="0"/>
        <w:autoSpaceDE w:val="0"/>
        <w:autoSpaceDN w:val="0"/>
        <w:adjustRightInd w:val="0"/>
        <w:spacing w:after="0"/>
        <w:ind w:right="-518"/>
        <w:rPr>
          <w:b/>
          <w:bCs w:val="0"/>
          <w:sz w:val="22"/>
          <w:szCs w:val="22"/>
          <w:lang w:val="es-ES" w:eastAsia="es-ES"/>
        </w:rPr>
      </w:pPr>
      <w:r w:rsidRPr="00E617C8">
        <w:rPr>
          <w:bCs w:val="0"/>
          <w:sz w:val="22"/>
          <w:szCs w:val="22"/>
          <w:lang w:val="es-ES" w:eastAsia="es-ES"/>
        </w:rPr>
        <w:t>Las características de publicidad de tipo G4 serán las siguientes:</w:t>
      </w:r>
    </w:p>
    <w:p w:rsidR="008B7582" w:rsidRPr="00E617C8" w:rsidRDefault="008B7582" w:rsidP="008B7582">
      <w:pPr>
        <w:widowControl w:val="0"/>
        <w:autoSpaceDE w:val="0"/>
        <w:autoSpaceDN w:val="0"/>
        <w:adjustRightInd w:val="0"/>
        <w:spacing w:after="0"/>
        <w:ind w:right="-518"/>
        <w:rPr>
          <w:b/>
          <w:bCs w:val="0"/>
          <w:sz w:val="22"/>
          <w:szCs w:val="22"/>
          <w:lang w:val="es-ES" w:eastAsia="es-ES"/>
        </w:rPr>
      </w:pPr>
    </w:p>
    <w:p w:rsidR="008B7582" w:rsidRPr="00E617C8" w:rsidRDefault="008B7582" w:rsidP="00E87F10">
      <w:pPr>
        <w:numPr>
          <w:ilvl w:val="0"/>
          <w:numId w:val="1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Exposición publicitaria proyectada sobre una pantalla especial para el efecto, o sobre la fachada lateral de una edificación, en cuyo caso se deberá obtener autorización de su propietario</w:t>
      </w:r>
      <w:r w:rsidR="009C5474">
        <w:rPr>
          <w:sz w:val="22"/>
          <w:szCs w:val="22"/>
          <w:lang w:val="es-ES" w:eastAsia="es-ES"/>
        </w:rPr>
        <w:t>, s</w:t>
      </w:r>
      <w:r w:rsidR="009C5474" w:rsidRPr="009C5474">
        <w:rPr>
          <w:sz w:val="22"/>
          <w:szCs w:val="22"/>
          <w:lang w:val="es-ES" w:eastAsia="es-ES"/>
        </w:rPr>
        <w:t>e prohíbe su instalación en zonas históricas y bienes inventariados y/o registrados por la Dirección de Gestión de Patrimonio</w:t>
      </w:r>
      <w:r w:rsidRPr="00E617C8">
        <w:rPr>
          <w:sz w:val="22"/>
          <w:szCs w:val="22"/>
          <w:lang w:val="es-ES" w:eastAsia="es-ES"/>
        </w:rPr>
        <w:t>;</w:t>
      </w:r>
    </w:p>
    <w:p w:rsidR="008B7582" w:rsidRPr="00E617C8" w:rsidRDefault="009C5474" w:rsidP="00E87F10">
      <w:pPr>
        <w:numPr>
          <w:ilvl w:val="0"/>
          <w:numId w:val="12"/>
        </w:numPr>
        <w:autoSpaceDE w:val="0"/>
        <w:autoSpaceDN w:val="0"/>
        <w:adjustRightInd w:val="0"/>
        <w:spacing w:before="0" w:beforeAutospacing="0" w:after="0" w:afterAutospacing="0"/>
        <w:ind w:left="360" w:right="-518"/>
        <w:contextualSpacing w:val="0"/>
        <w:rPr>
          <w:sz w:val="22"/>
          <w:szCs w:val="22"/>
          <w:lang w:val="es-ES" w:eastAsia="es-ES"/>
        </w:rPr>
      </w:pPr>
      <w:r w:rsidRPr="009C5474">
        <w:rPr>
          <w:sz w:val="22"/>
          <w:szCs w:val="22"/>
          <w:lang w:val="es-ES" w:eastAsia="es-ES"/>
        </w:rPr>
        <w:t>La pantalla de proyección podrá ubicarse en aceras que tengan un ancho mínimo de 2,50 m o fachadas de edificaciones de propiedad privada. Por ningún concepto se podrá instalar sobre avenidas o calles que pueda afectar la concentración de los conductores, o que obstruyan la visibilidad de monumentos, hitos histórico y/o cámaras de seguridad</w:t>
      </w:r>
      <w:r w:rsidR="008B7582" w:rsidRPr="00E617C8">
        <w:rPr>
          <w:sz w:val="22"/>
          <w:szCs w:val="22"/>
          <w:lang w:val="es-ES" w:eastAsia="es-ES"/>
        </w:rPr>
        <w:t>;</w:t>
      </w:r>
    </w:p>
    <w:p w:rsidR="008B7582" w:rsidRPr="00E617C8" w:rsidRDefault="008B7582" w:rsidP="00E87F10">
      <w:pPr>
        <w:numPr>
          <w:ilvl w:val="0"/>
          <w:numId w:val="1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El tamaño de la pantalla de proyección o la superficie de exposición no podrá exceder de 40 m2;</w:t>
      </w:r>
    </w:p>
    <w:p w:rsidR="008B7582" w:rsidRPr="00E617C8" w:rsidRDefault="008B7582" w:rsidP="00E87F10">
      <w:pPr>
        <w:numPr>
          <w:ilvl w:val="0"/>
          <w:numId w:val="12"/>
        </w:numPr>
        <w:autoSpaceDE w:val="0"/>
        <w:autoSpaceDN w:val="0"/>
        <w:adjustRightInd w:val="0"/>
        <w:spacing w:before="0" w:beforeAutospacing="0" w:after="0" w:afterAutospacing="0"/>
        <w:ind w:left="360" w:right="-518"/>
        <w:contextualSpacing w:val="0"/>
        <w:rPr>
          <w:sz w:val="22"/>
          <w:szCs w:val="22"/>
          <w:lang w:val="es-ES" w:eastAsia="es-ES"/>
        </w:rPr>
      </w:pPr>
      <w:r w:rsidRPr="00E617C8">
        <w:rPr>
          <w:sz w:val="22"/>
          <w:szCs w:val="22"/>
          <w:lang w:val="es-ES" w:eastAsia="es-ES"/>
        </w:rPr>
        <w:t>Las proyecciones sobre pared o sobre pantallas especiales no podrán tener sistemas de audio; y,</w:t>
      </w:r>
    </w:p>
    <w:p w:rsidR="008B7582" w:rsidRDefault="009C5474" w:rsidP="00E87F10">
      <w:pPr>
        <w:numPr>
          <w:ilvl w:val="0"/>
          <w:numId w:val="12"/>
        </w:numPr>
        <w:autoSpaceDE w:val="0"/>
        <w:autoSpaceDN w:val="0"/>
        <w:adjustRightInd w:val="0"/>
        <w:spacing w:before="0" w:beforeAutospacing="0" w:after="0" w:afterAutospacing="0"/>
        <w:ind w:left="360" w:right="-518"/>
        <w:contextualSpacing w:val="0"/>
        <w:rPr>
          <w:sz w:val="22"/>
          <w:szCs w:val="22"/>
          <w:lang w:val="es-ES" w:eastAsia="es-ES"/>
        </w:rPr>
      </w:pPr>
      <w:r w:rsidRPr="009C5474">
        <w:rPr>
          <w:sz w:val="22"/>
          <w:szCs w:val="22"/>
          <w:lang w:val="es-ES" w:eastAsia="es-ES"/>
        </w:rPr>
        <w:t>Su instalación será de carácter temporal, con una duración máxima de 7 días</w:t>
      </w:r>
      <w:r w:rsidR="008B7582" w:rsidRPr="00E617C8">
        <w:rPr>
          <w:sz w:val="22"/>
          <w:szCs w:val="22"/>
          <w:lang w:val="es-ES" w:eastAsia="es-ES"/>
        </w:rPr>
        <w:t>.</w:t>
      </w:r>
    </w:p>
    <w:p w:rsidR="008279DC" w:rsidRDefault="008279DC" w:rsidP="008279DC">
      <w:pPr>
        <w:ind w:right="-518"/>
        <w:rPr>
          <w:b/>
          <w:i/>
          <w:color w:val="FF0000"/>
          <w:sz w:val="20"/>
          <w:lang w:val="es-ES"/>
        </w:rPr>
      </w:pPr>
    </w:p>
    <w:p w:rsidR="008279DC" w:rsidRPr="008279DC" w:rsidRDefault="008279DC" w:rsidP="008279DC">
      <w:pPr>
        <w:ind w:right="-518"/>
        <w:rPr>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r>
        <w:rPr>
          <w:noProof/>
        </w:rPr>
        <w:pict>
          <v:shape id="_x0000_s1041" type="#_x0000_t202" style="position:absolute;left:0;text-align:left;margin-left:266.3pt;margin-top:607.6pt;width:122.2pt;height:21.5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WjLlAIAAJoFAAAOAAAAZHJzL2Uyb0RvYy54bWysVN9v2jAQfp+0/8Hy+xpIgVLUUDGqTpOq&#10;tlo79dk4NkSzfZ5tSNhfv7OTAOv60mkvydn33a/Pd3d13WhFdsL5CkxBh2cDSoThUFZmXdDvz7ef&#10;ppT4wEzJFBhR0L3w9Hr+8cNVbWcihw2oUjiCToyf1bagmxDsLMs83wjN/BlYYVApwWkW8OjWWelY&#10;jd61yvLBYJLV4ErrgAvv8famVdJ58i+l4OFBSi8CUQXF3EL6uvRdxW82v2KztWN2U/EuDfYPWWhW&#10;GQx6cHXDAiNbV/3lSlfcgQcZzjjoDKSsuEg1YDXDwatqnjbMilQLkuPtgSb//9zy+92jI1VZ0HxC&#10;iWEa3yifkOWWlQ5IKUgQTYBIU239DNFPFvGh+QwNPnd/7/EyVt9Ip+Mf6yKoR8L3B5LRD+HRaDzO&#10;B1MMxlGXX5xfTtMrZEdr63z4IkCTKBTU4SMmbtnuzgfMBKE9JAbzoKrytlIqHWLjiKVyZMfwyVVI&#10;OaLFHyhlSF3Qyfl4kBwbiOatZ2WiG5FapwsXK28rTFLYKxExynwTEqlLhb4Rm3EuzCF+QkeUxFDv&#10;Mezwx6zeY9zWgRYpMphwMNaVAZeqT7N2pKz80VMmWzwSflJ3FEOzatqe6RtgBeUe+8JBO2De8tsK&#10;H++O+fDIHE4UtgJuifCAH6kAyYdOomQD7tdb9xGPjY5aSmqc0IL6n1vmBCXqq8ERuByORnGk02E0&#10;vsjx4E41q1ON2eolYEcMcR9ZnsSID6oXpQP9gstkEaOiihmOsQsaenEZ2r2By4iLxSKBcIgtC3fm&#10;yfLoOrIcW/O5eWHOdv0bJ+ge+llms1dt3GKjpYHFNoCsUo9HnltWO/5xAaTW75ZV3DCn54Q6rtT5&#10;bwAAAP//AwBQSwMEFAAGAAgAAAAhAIMeQbnjAAAADQEAAA8AAABkcnMvZG93bnJldi54bWxMj0tP&#10;hEAQhO8m/odJm3gx7rAQlg0ybIzxkXhz8RFvs0wLRKaHMLOA/97ekx676kt1VbFbbC8mHH3nSMF6&#10;FYFAqp3pqFHwWj1cb0H4oMno3hEq+EEPu/L8rNC5cTO94LQPjeAQ8rlW0IYw5FL6ukWr/coNSOx9&#10;udHqwOfYSDPqmcNtL+Mo2kirO+IPrR7wrsX6e3+0Cj6vmo9nvzy+zUmaDPdPU5W9m0qpy4vl9gZE&#10;wCX8wXCqz9Wh5E4HdyTjRa8gTeINo2zE6zQGwUiWZTzvcJLSbQKyLOT/FeUvAAAA//8DAFBLAQIt&#10;ABQABgAIAAAAIQC2gziS/gAAAOEBAAATAAAAAAAAAAAAAAAAAAAAAABbQ29udGVudF9UeXBlc10u&#10;eG1sUEsBAi0AFAAGAAgAAAAhADj9If/WAAAAlAEAAAsAAAAAAAAAAAAAAAAALwEAAF9yZWxzLy5y&#10;ZWxzUEsBAi0AFAAGAAgAAAAhAAdFaMuUAgAAmgUAAA4AAAAAAAAAAAAAAAAALgIAAGRycy9lMm9E&#10;b2MueG1sUEsBAi0AFAAGAAgAAAAhAIMeQbnjAAAADQEAAA8AAAAAAAAAAAAAAAAA7gQAAGRycy9k&#10;b3ducmV2LnhtbFBLBQYAAAAABAAEAPMAAAD+BQAAAAA=&#10;" fillcolor="white [3201]" stroked="f" strokeweight=".5pt">
            <v:textbox style="mso-next-textbox:#_x0000_s1041">
              <w:txbxContent>
                <w:p w:rsidR="008279DC" w:rsidRDefault="008279DC" w:rsidP="008279DC">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r>
        <w:rPr>
          <w:noProof/>
        </w:rPr>
        <w:pict>
          <v:shape id="_x0000_s1040" type="#_x0000_t202" style="position:absolute;left:0;text-align:left;margin-left:266.3pt;margin-top:607.6pt;width:122.2pt;height:21.5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clvkwIAAJoFAAAOAAAAZHJzL2Uyb0RvYy54bWysVEtPGzEQvlfqf7B8L5ssJISIDUqDqCoh&#10;QIWKs+O1iVXb49pOdtNf37F38yjlQtXL7tjzzevzzFxetUaTjfBBga3o8GRAibAcamVfKvr96ebT&#10;hJIQma2ZBisquhWBXs0+frhs3FSUsAJdC0/QiQ3TxlV0FaObFkXgK2FYOAEnLColeMMiHv1LUXvW&#10;oHeji3IwGBcN+Np54CIEvL3ulHSW/UspeLyXMohIdEUxt5i/Pn+X6VvMLtn0xTO3UrxPg/1DFoYp&#10;i0H3rq5ZZGTt1V+ujOIeAsh4wsEUIKXiIteA1QwHr6p5XDEnci1ITnB7msL/c8vvNg+eqLqi5ZgS&#10;ywy+UTkmizWrPZBakCjaCImmxoUpoh8d4mP7GVp87t19wMtUfSu9SX+si6AeCd/uSUY/hCej0agc&#10;TDAYR115fnoxya9QHKydD/GLAEOSUFGPj5i5ZZvbEDEThO4gKVgAreobpXU+pMYRC+3JhuGT65hz&#10;RIs/UNqSpqLj09EgO7aQzDvP2iY3IrdOHy5V3lWYpbjVImG0/SYkUpcLfSM241zYffyMTiiJod5j&#10;2OMPWb3HuKsDLXJksHFvbJQFn6vPs3agrP6xo0x2eCT8qO4kxnbZ5p7ZN8AS6i32hYduwILjNwof&#10;75aF+MA8ThS2Am6JeI8fqQHJh16iZAX+11v3CY+NjlpKGpzQioafa+YFJfqrxRG4GJ6dpZHOh7PR&#10;eYkHf6xZHmvs2iwAO2KI+8jxLCZ81DtRejDPuEzmKSqqmOUYu6JxJy5itzdwGXExn2cQDrFj8dY+&#10;Op5cJ5ZTaz61z8y7vn/TBN3BbpbZ9FUbd9hkaWG+jiBV7vHEc8dqzz8ugNz6/bJKG+b4nFGHlTr7&#10;DQAA//8DAFBLAwQUAAYACAAAACEAgx5BueMAAAANAQAADwAAAGRycy9kb3ducmV2LnhtbEyPS0+E&#10;QBCE7yb+h0mbeDHusBCWDTJsjPGReHPxEW+zTAtEpocws4D/3t6THrvqS3VVsVtsLyYcfedIwXoV&#10;gUCqnemoUfBaPVxvQfigyejeESr4QQ+78vys0LlxM73gtA+N4BDyuVbQhjDkUvq6Rav9yg1I7H25&#10;0erA59hIM+qZw20v4yjaSKs74g+tHvCuxfp7f7QKPq+aj2e/PL7NSZoM909Tlb2bSqnLi+X2BkTA&#10;JfzBcKrP1aHkTgd3JONFryBN4g2jbMTrNAbBSJZlPO9wktJtArIs5P8V5S8AAAD//wMAUEsBAi0A&#10;FAAGAAgAAAAhALaDOJL+AAAA4QEAABMAAAAAAAAAAAAAAAAAAAAAAFtDb250ZW50X1R5cGVzXS54&#10;bWxQSwECLQAUAAYACAAAACEAOP0h/9YAAACUAQAACwAAAAAAAAAAAAAAAAAvAQAAX3JlbHMvLnJl&#10;bHNQSwECLQAUAAYACAAAACEAx5XJb5MCAACaBQAADgAAAAAAAAAAAAAAAAAuAgAAZHJzL2Uyb0Rv&#10;Yy54bWxQSwECLQAUAAYACAAAACEAgx5BueMAAAANAQAADwAAAAAAAAAAAAAAAADtBAAAZHJzL2Rv&#10;d25yZXYueG1sUEsFBgAAAAAEAAQA8wAAAP0FAAAAAA==&#10;" fillcolor="white [3201]" stroked="f" strokeweight=".5pt">
            <v:textbox style="mso-next-textbox:#_x0000_s1040">
              <w:txbxContent>
                <w:p w:rsidR="008279DC" w:rsidRDefault="008279DC" w:rsidP="008279DC">
                  <w:r w:rsidRPr="00756F6F">
                    <w:rPr>
                      <w:b/>
                      <w:sz w:val="18"/>
                      <w:szCs w:val="24"/>
                      <w:lang w:val="es-ES" w:eastAsia="es-ES"/>
                    </w:rPr>
                    <w:t xml:space="preserve">Publicidad </w:t>
                  </w:r>
                  <w:r>
                    <w:rPr>
                      <w:b/>
                      <w:sz w:val="18"/>
                      <w:szCs w:val="24"/>
                      <w:lang w:val="es-ES" w:eastAsia="es-ES"/>
                    </w:rPr>
                    <w:t>en Paso P</w:t>
                  </w:r>
                  <w:r w:rsidRPr="00756F6F">
                    <w:rPr>
                      <w:b/>
                      <w:sz w:val="18"/>
                      <w:szCs w:val="24"/>
                      <w:lang w:val="es-ES" w:eastAsia="es-ES"/>
                    </w:rPr>
                    <w:t>eatonal</w:t>
                  </w:r>
                </w:p>
              </w:txbxContent>
            </v:textbox>
          </v:shape>
        </w:pict>
      </w:r>
    </w:p>
    <w:p w:rsidR="008279DC" w:rsidRPr="008279DC" w:rsidRDefault="008279DC" w:rsidP="008279DC">
      <w:pPr>
        <w:autoSpaceDE w:val="0"/>
        <w:autoSpaceDN w:val="0"/>
        <w:adjustRightInd w:val="0"/>
        <w:spacing w:before="0" w:beforeAutospacing="0" w:after="0" w:afterAutospacing="0"/>
        <w:ind w:right="-518"/>
        <w:contextualSpacing w:val="0"/>
        <w:rPr>
          <w:sz w:val="22"/>
          <w:szCs w:val="22"/>
          <w:lang w:eastAsia="es-ES"/>
        </w:rPr>
      </w:pPr>
    </w:p>
    <w:p w:rsidR="009C5474" w:rsidRDefault="009C5474" w:rsidP="009C5474">
      <w:pPr>
        <w:autoSpaceDE w:val="0"/>
        <w:autoSpaceDN w:val="0"/>
        <w:adjustRightInd w:val="0"/>
        <w:spacing w:before="0" w:beforeAutospacing="0" w:after="0" w:afterAutospacing="0"/>
        <w:ind w:left="360" w:right="-518"/>
        <w:contextualSpacing w:val="0"/>
        <w:rPr>
          <w:sz w:val="22"/>
          <w:szCs w:val="22"/>
          <w:lang w:val="es-ES" w:eastAsia="es-ES"/>
        </w:rPr>
      </w:pPr>
    </w:p>
    <w:p w:rsidR="009C5474" w:rsidRPr="008279DC" w:rsidRDefault="009C5474" w:rsidP="009C5474">
      <w:pPr>
        <w:spacing w:before="0" w:beforeAutospacing="0" w:after="0" w:afterAutospacing="0"/>
        <w:contextualSpacing w:val="0"/>
        <w:rPr>
          <w:b/>
          <w:color w:val="000000" w:themeColor="text1"/>
          <w:sz w:val="22"/>
          <w:szCs w:val="22"/>
          <w:lang w:val="es-ES" w:eastAsia="es-ES"/>
        </w:rPr>
      </w:pPr>
      <w:r w:rsidRPr="008279DC">
        <w:rPr>
          <w:b/>
          <w:color w:val="000000" w:themeColor="text1"/>
          <w:sz w:val="22"/>
          <w:szCs w:val="22"/>
        </w:rPr>
        <w:t xml:space="preserve">Artículo. (…).  </w:t>
      </w:r>
      <w:r w:rsidRPr="008279DC">
        <w:rPr>
          <w:b/>
          <w:color w:val="000000" w:themeColor="text1"/>
          <w:sz w:val="22"/>
          <w:szCs w:val="22"/>
          <w:lang w:val="es-ES" w:eastAsia="es-ES"/>
        </w:rPr>
        <w:t>Tipo G5 Publicidad Tótems.-</w:t>
      </w:r>
    </w:p>
    <w:p w:rsidR="009C5474" w:rsidRPr="008279DC" w:rsidRDefault="009C5474" w:rsidP="009C5474">
      <w:pPr>
        <w:pStyle w:val="Prrafodelista"/>
        <w:spacing w:line="240" w:lineRule="auto"/>
        <w:ind w:left="0"/>
        <w:contextualSpacing w:val="0"/>
        <w:rPr>
          <w:rFonts w:cs="Times New Roman"/>
          <w:b/>
          <w:color w:val="000000" w:themeColor="text1"/>
          <w:sz w:val="22"/>
          <w:szCs w:val="22"/>
        </w:rPr>
      </w:pPr>
      <w:r w:rsidRPr="008279DC">
        <w:rPr>
          <w:rFonts w:cs="Times New Roman"/>
          <w:bCs/>
          <w:color w:val="000000" w:themeColor="text1"/>
          <w:sz w:val="22"/>
          <w:szCs w:val="22"/>
          <w:lang w:val="es-ES" w:eastAsia="es-ES"/>
        </w:rPr>
        <w:t>Las características de publicidad de tipo G5 serán las siguientes:</w:t>
      </w:r>
    </w:p>
    <w:p w:rsidR="009C5474" w:rsidRPr="008279DC" w:rsidRDefault="009C5474" w:rsidP="009C5474">
      <w:pPr>
        <w:pStyle w:val="Prrafodelista"/>
        <w:numPr>
          <w:ilvl w:val="0"/>
          <w:numId w:val="36"/>
        </w:numPr>
        <w:spacing w:beforeAutospacing="0" w:afterAutospacing="0" w:line="240" w:lineRule="auto"/>
        <w:ind w:left="426" w:hanging="357"/>
        <w:contextualSpacing w:val="0"/>
        <w:rPr>
          <w:rFonts w:eastAsia="Times New Roman" w:cs="Times New Roman"/>
          <w:bCs/>
          <w:sz w:val="22"/>
          <w:szCs w:val="22"/>
          <w:lang w:val="es-ES" w:eastAsia="es-ES"/>
        </w:rPr>
      </w:pPr>
      <w:r w:rsidRPr="008279DC">
        <w:rPr>
          <w:rFonts w:eastAsia="Times New Roman" w:cs="Times New Roman"/>
          <w:bCs/>
          <w:sz w:val="22"/>
          <w:szCs w:val="22"/>
          <w:lang w:val="es-ES" w:eastAsia="es-ES"/>
        </w:rPr>
        <w:t>Se considera como tal aquellos rótulos identificativos, cuya estructura de un solo cuerpo debe estar conformada de un directorio múltiple, propaganda, imagen corporativa o publicitaria. Se prohíbe su instalación en zonas históricas y bienes inventariados y/o registrados por la Dirección de Gestión de Patrimonio.</w:t>
      </w:r>
    </w:p>
    <w:p w:rsidR="009C5474" w:rsidRPr="008279DC" w:rsidRDefault="009C5474" w:rsidP="009C5474">
      <w:pPr>
        <w:pStyle w:val="Prrafodelista"/>
        <w:numPr>
          <w:ilvl w:val="0"/>
          <w:numId w:val="36"/>
        </w:numPr>
        <w:autoSpaceDE w:val="0"/>
        <w:autoSpaceDN w:val="0"/>
        <w:adjustRightInd w:val="0"/>
        <w:spacing w:beforeAutospacing="0" w:afterAutospacing="0" w:line="240" w:lineRule="auto"/>
        <w:ind w:left="426" w:right="-518" w:hanging="357"/>
        <w:contextualSpacing w:val="0"/>
        <w:rPr>
          <w:sz w:val="22"/>
          <w:szCs w:val="22"/>
          <w:lang w:val="es-ES" w:eastAsia="es-ES"/>
        </w:rPr>
      </w:pPr>
      <w:r w:rsidRPr="008279DC">
        <w:rPr>
          <w:rFonts w:eastAsia="Times New Roman" w:cs="Times New Roman"/>
          <w:sz w:val="22"/>
          <w:szCs w:val="22"/>
          <w:lang w:val="es-ES" w:eastAsia="es-ES"/>
        </w:rPr>
        <w:t>Se podrán ubicar en propiedad privada, en los retiros de las edificaciones, previo informe técnico favorable de la Dirección de Gestión de Ordenamiento Territorial, con medidas máximas de 2.50 m. de ancho por 6 m. de altura y por 0.40 m. de espesor; y, no deberán afectar el registro de vista del predio contiguo ni a la edificación donde se instalará el rótulo.</w:t>
      </w:r>
    </w:p>
    <w:p w:rsidR="009C5474" w:rsidRPr="008279DC" w:rsidRDefault="009C5474" w:rsidP="009C5474">
      <w:pPr>
        <w:pStyle w:val="Prrafodelista"/>
        <w:numPr>
          <w:ilvl w:val="0"/>
          <w:numId w:val="36"/>
        </w:numPr>
        <w:autoSpaceDE w:val="0"/>
        <w:autoSpaceDN w:val="0"/>
        <w:adjustRightInd w:val="0"/>
        <w:spacing w:beforeAutospacing="0" w:afterAutospacing="0" w:line="240" w:lineRule="auto"/>
        <w:ind w:left="426" w:right="-518" w:hanging="357"/>
        <w:contextualSpacing w:val="0"/>
        <w:rPr>
          <w:sz w:val="22"/>
          <w:szCs w:val="22"/>
          <w:lang w:val="es-ES" w:eastAsia="es-ES"/>
        </w:rPr>
      </w:pPr>
      <w:r w:rsidRPr="008279DC">
        <w:rPr>
          <w:sz w:val="22"/>
          <w:szCs w:val="22"/>
          <w:lang w:val="es-ES" w:eastAsia="es-ES"/>
        </w:rPr>
        <w:t>Se respetará un mínimo de 1.00 m. de retiro desde el lindero frontal, lateral y posterior del predio, si fuera el caso.</w:t>
      </w:r>
    </w:p>
    <w:p w:rsidR="008279DC" w:rsidRDefault="008279DC" w:rsidP="008279DC">
      <w:pPr>
        <w:autoSpaceDE w:val="0"/>
        <w:autoSpaceDN w:val="0"/>
        <w:adjustRightInd w:val="0"/>
        <w:spacing w:before="0" w:beforeAutospacing="0" w:after="0" w:afterAutospacing="0"/>
        <w:ind w:right="-518"/>
        <w:contextualSpacing w:val="0"/>
        <w:rPr>
          <w:b/>
          <w:i/>
          <w:color w:val="FF0000"/>
          <w:sz w:val="20"/>
          <w:lang w:val="es-EC"/>
        </w:rPr>
      </w:pPr>
    </w:p>
    <w:p w:rsidR="009C5474" w:rsidRDefault="008279DC" w:rsidP="00BA74CF">
      <w:pPr>
        <w:autoSpaceDE w:val="0"/>
        <w:autoSpaceDN w:val="0"/>
        <w:adjustRightInd w:val="0"/>
        <w:spacing w:before="0" w:beforeAutospacing="0" w:after="0" w:afterAutospacing="0"/>
        <w:ind w:right="-801"/>
        <w:contextualSpacing w:val="0"/>
        <w:rPr>
          <w:sz w:val="22"/>
          <w:szCs w:val="22"/>
          <w:lang w:val="es-ES" w:eastAsia="es-ES"/>
        </w:rPr>
      </w:pPr>
      <w:r w:rsidRPr="008279DC">
        <w:rPr>
          <w:b/>
          <w:i/>
          <w:color w:val="FF0000"/>
          <w:sz w:val="20"/>
          <w:lang w:val="es-EC"/>
        </w:rPr>
        <w:t>Nota:</w:t>
      </w:r>
      <w:r w:rsidRPr="008279DC">
        <w:rPr>
          <w:sz w:val="20"/>
          <w:lang w:val="es-EC"/>
        </w:rPr>
        <w:t xml:space="preserve"> Artículo</w:t>
      </w:r>
      <w:r w:rsidR="00C83CD6">
        <w:rPr>
          <w:sz w:val="20"/>
          <w:lang w:val="es-EC"/>
        </w:rPr>
        <w:t xml:space="preserve"> </w:t>
      </w:r>
      <w:r>
        <w:rPr>
          <w:sz w:val="20"/>
          <w:lang w:val="es-EC"/>
        </w:rPr>
        <w:t>agregado mediante</w:t>
      </w:r>
      <w:r w:rsidRPr="008279DC">
        <w:rPr>
          <w:sz w:val="20"/>
          <w:lang w:val="es-EC"/>
        </w:rPr>
        <w:t xml:space="preserve"> Ordenanza N° 012-2019, publicada en Registro Oficial Edición Especial N° 959 de 14 de Junio de 2019.</w:t>
      </w:r>
    </w:p>
    <w:p w:rsidR="009C5474" w:rsidRDefault="009C5474" w:rsidP="009C5474">
      <w:pPr>
        <w:autoSpaceDE w:val="0"/>
        <w:autoSpaceDN w:val="0"/>
        <w:adjustRightInd w:val="0"/>
        <w:spacing w:before="0" w:beforeAutospacing="0" w:after="0" w:afterAutospacing="0"/>
        <w:ind w:left="360" w:right="-518"/>
        <w:contextualSpacing w:val="0"/>
        <w:rPr>
          <w:sz w:val="22"/>
          <w:szCs w:val="22"/>
          <w:lang w:val="es-ES" w:eastAsia="es-ES"/>
        </w:rPr>
      </w:pPr>
    </w:p>
    <w:p w:rsidR="008B7582" w:rsidRPr="00E617C8" w:rsidRDefault="008B7582" w:rsidP="00BA74CF">
      <w:pPr>
        <w:pStyle w:val="Estilo4"/>
      </w:pPr>
      <w:bookmarkStart w:id="94" w:name="_Toc487738297"/>
      <w:bookmarkStart w:id="95" w:name="_Toc487748432"/>
      <w:bookmarkStart w:id="96" w:name="_Toc490813851"/>
      <w:r w:rsidRPr="00E617C8">
        <w:t>Tipo H (Mobiliario Urbano-Paraderos).-</w:t>
      </w:r>
      <w:bookmarkEnd w:id="94"/>
      <w:bookmarkEnd w:id="95"/>
      <w:bookmarkEnd w:id="96"/>
    </w:p>
    <w:p w:rsidR="008B7582" w:rsidRPr="00E617C8" w:rsidRDefault="008B7582" w:rsidP="008B7582">
      <w:pPr>
        <w:rPr>
          <w:sz w:val="22"/>
          <w:szCs w:val="22"/>
        </w:rPr>
      </w:pPr>
      <w:r w:rsidRPr="00E617C8">
        <w:rPr>
          <w:sz w:val="22"/>
          <w:szCs w:val="22"/>
        </w:rPr>
        <w:lastRenderedPageBreak/>
        <w:t>Se considerará como tal al conjunto de objetos y piezas de equipamiento instalados en la vía pública para el servicio de paraderos urbanos.</w:t>
      </w:r>
      <w:r w:rsidR="00F16DB2" w:rsidRPr="00E617C8">
        <w:rPr>
          <w:sz w:val="22"/>
          <w:szCs w:val="22"/>
        </w:rPr>
        <w:t xml:space="preserve"> </w:t>
      </w:r>
      <w:r w:rsidRPr="00E617C8">
        <w:rPr>
          <w:sz w:val="22"/>
          <w:szCs w:val="22"/>
        </w:rPr>
        <w:t xml:space="preserve"> La publicidad se colocará en los espacios destinados para ello, dentro del equipamiento urbano.</w:t>
      </w:r>
    </w:p>
    <w:p w:rsidR="00EB227A" w:rsidRPr="00E617C8" w:rsidRDefault="00EB227A" w:rsidP="008B7582">
      <w:pPr>
        <w:rPr>
          <w:sz w:val="22"/>
          <w:szCs w:val="22"/>
        </w:rPr>
      </w:pPr>
    </w:p>
    <w:p w:rsidR="00A23082" w:rsidRPr="00A23082" w:rsidRDefault="008B7582" w:rsidP="0056155C">
      <w:pPr>
        <w:pStyle w:val="NIVEL2"/>
        <w:rPr>
          <w:lang w:eastAsia="es-EC"/>
        </w:rPr>
      </w:pPr>
      <w:bookmarkStart w:id="97" w:name="_Toc487738298"/>
      <w:bookmarkStart w:id="98" w:name="_Toc490813852"/>
      <w:r w:rsidRPr="00A23082">
        <w:rPr>
          <w:lang w:eastAsia="es-EC"/>
        </w:rPr>
        <w:t>CAPÍTULO IV</w:t>
      </w:r>
      <w:bookmarkEnd w:id="97"/>
      <w:bookmarkEnd w:id="98"/>
    </w:p>
    <w:p w:rsidR="00A23082" w:rsidRPr="00C83CD6" w:rsidRDefault="00A23082" w:rsidP="0056155C">
      <w:pPr>
        <w:pStyle w:val="NIVEL2"/>
      </w:pPr>
      <w:r w:rsidRPr="00C83CD6">
        <w:t>Permanencia de la Publicidad Exterior</w:t>
      </w:r>
    </w:p>
    <w:p w:rsidR="00A23082" w:rsidRPr="00E617C8" w:rsidRDefault="00A23082" w:rsidP="0056155C">
      <w:pPr>
        <w:pStyle w:val="NIVEL2"/>
        <w:rPr>
          <w:lang w:eastAsia="es-EC"/>
        </w:rPr>
      </w:pPr>
    </w:p>
    <w:p w:rsidR="008B7582" w:rsidRPr="00C83CD6" w:rsidRDefault="00C83CD6" w:rsidP="00BA74CF">
      <w:pPr>
        <w:pStyle w:val="Estilo4"/>
      </w:pPr>
      <w:bookmarkStart w:id="99" w:name="_Toc487738300"/>
      <w:bookmarkStart w:id="100" w:name="_Toc487748433"/>
      <w:bookmarkStart w:id="101" w:name="_Toc490813854"/>
      <w:r w:rsidRPr="00C83CD6">
        <w:t>De la Temporalidad</w:t>
      </w:r>
      <w:r w:rsidR="008B7582" w:rsidRPr="00C83CD6">
        <w:t>.-</w:t>
      </w:r>
      <w:bookmarkEnd w:id="99"/>
      <w:bookmarkEnd w:id="100"/>
      <w:bookmarkEnd w:id="101"/>
    </w:p>
    <w:p w:rsidR="00C83CD6" w:rsidRDefault="00C83CD6" w:rsidP="00C83CD6">
      <w:pPr>
        <w:pStyle w:val="Prrafodelista"/>
        <w:spacing w:beforeAutospacing="0" w:afterAutospacing="0" w:line="240" w:lineRule="auto"/>
        <w:ind w:left="0"/>
        <w:contextualSpacing w:val="0"/>
        <w:rPr>
          <w:rFonts w:cs="Times New Roman"/>
          <w:color w:val="000000" w:themeColor="text1"/>
          <w:sz w:val="22"/>
          <w:szCs w:val="22"/>
        </w:rPr>
      </w:pPr>
      <w:r w:rsidRPr="00C83CD6">
        <w:rPr>
          <w:rFonts w:cs="Times New Roman"/>
          <w:color w:val="000000" w:themeColor="text1"/>
          <w:sz w:val="22"/>
          <w:szCs w:val="22"/>
        </w:rPr>
        <w:t>La publicidad exterior que se haya autorizado instalar, tendrá un tiempo de permanencia según se establece en el siguiente cuadro:</w:t>
      </w:r>
    </w:p>
    <w:p w:rsidR="00C83CD6" w:rsidRPr="00C83CD6" w:rsidRDefault="00C83CD6" w:rsidP="00C83CD6">
      <w:pPr>
        <w:pStyle w:val="Prrafodelista"/>
        <w:spacing w:beforeAutospacing="0" w:afterAutospacing="0" w:line="240" w:lineRule="auto"/>
        <w:ind w:left="0"/>
        <w:contextualSpacing w:val="0"/>
        <w:rPr>
          <w:rFonts w:cs="Times New Roman"/>
          <w:color w:val="000000" w:themeColor="text1"/>
          <w:sz w:val="22"/>
          <w:szCs w:val="22"/>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9"/>
        <w:gridCol w:w="711"/>
        <w:gridCol w:w="1753"/>
      </w:tblGrid>
      <w:tr w:rsidR="00C83CD6" w:rsidRPr="00C83CD6" w:rsidTr="00D32D90">
        <w:trPr>
          <w:trHeight w:val="520"/>
        </w:trPr>
        <w:tc>
          <w:tcPr>
            <w:tcW w:w="5219" w:type="dxa"/>
            <w:vAlign w:val="center"/>
          </w:tcPr>
          <w:p w:rsidR="00C83CD6" w:rsidRPr="00C83CD6" w:rsidRDefault="00C83CD6" w:rsidP="00D32D90">
            <w:pPr>
              <w:tabs>
                <w:tab w:val="left" w:pos="8080"/>
              </w:tabs>
              <w:spacing w:before="0" w:beforeAutospacing="0" w:after="0" w:afterAutospacing="0"/>
              <w:contextualSpacing w:val="0"/>
              <w:jc w:val="center"/>
              <w:rPr>
                <w:b/>
                <w:color w:val="000000" w:themeColor="text1"/>
                <w:szCs w:val="22"/>
              </w:rPr>
            </w:pPr>
            <w:r w:rsidRPr="00C83CD6">
              <w:rPr>
                <w:b/>
                <w:color w:val="000000" w:themeColor="text1"/>
                <w:sz w:val="22"/>
                <w:szCs w:val="22"/>
              </w:rPr>
              <w:t>TIPO DE PUBLICIDAD</w:t>
            </w:r>
          </w:p>
        </w:tc>
        <w:tc>
          <w:tcPr>
            <w:tcW w:w="711" w:type="dxa"/>
            <w:vAlign w:val="center"/>
          </w:tcPr>
          <w:p w:rsidR="00C83CD6" w:rsidRPr="00C83CD6" w:rsidRDefault="00C83CD6" w:rsidP="00D32D90">
            <w:pPr>
              <w:tabs>
                <w:tab w:val="left" w:pos="8080"/>
              </w:tabs>
              <w:spacing w:before="0" w:beforeAutospacing="0" w:after="0" w:afterAutospacing="0"/>
              <w:contextualSpacing w:val="0"/>
              <w:jc w:val="center"/>
              <w:rPr>
                <w:b/>
                <w:color w:val="000000" w:themeColor="text1"/>
                <w:szCs w:val="22"/>
              </w:rPr>
            </w:pPr>
            <w:r w:rsidRPr="00C83CD6">
              <w:rPr>
                <w:b/>
                <w:color w:val="000000" w:themeColor="text1"/>
                <w:sz w:val="22"/>
                <w:szCs w:val="22"/>
              </w:rPr>
              <w:t>TIPO</w:t>
            </w:r>
          </w:p>
        </w:tc>
        <w:tc>
          <w:tcPr>
            <w:tcW w:w="1753" w:type="dxa"/>
            <w:vAlign w:val="center"/>
          </w:tcPr>
          <w:p w:rsidR="00C83CD6" w:rsidRPr="00C83CD6" w:rsidRDefault="00C83CD6" w:rsidP="00D32D90">
            <w:pPr>
              <w:tabs>
                <w:tab w:val="left" w:pos="8080"/>
              </w:tabs>
              <w:spacing w:before="0" w:beforeAutospacing="0" w:after="0" w:afterAutospacing="0"/>
              <w:contextualSpacing w:val="0"/>
              <w:jc w:val="center"/>
              <w:rPr>
                <w:color w:val="000000" w:themeColor="text1"/>
                <w:szCs w:val="22"/>
                <w:lang w:eastAsia="es-EC"/>
              </w:rPr>
            </w:pPr>
            <w:r w:rsidRPr="00C83CD6">
              <w:rPr>
                <w:b/>
                <w:color w:val="000000" w:themeColor="text1"/>
                <w:sz w:val="22"/>
                <w:szCs w:val="22"/>
              </w:rPr>
              <w:t>TIEMPO DE PERMANENCIA</w:t>
            </w:r>
          </w:p>
        </w:tc>
      </w:tr>
      <w:tr w:rsidR="00C83CD6" w:rsidRPr="00C83CD6" w:rsidTr="00D32D90">
        <w:trPr>
          <w:trHeight w:val="286"/>
        </w:trPr>
        <w:tc>
          <w:tcPr>
            <w:tcW w:w="5219" w:type="dxa"/>
            <w:vAlign w:val="center"/>
          </w:tcPr>
          <w:p w:rsidR="00C83CD6" w:rsidRPr="00C83CD6" w:rsidRDefault="00C83CD6" w:rsidP="00D32D90">
            <w:pPr>
              <w:tabs>
                <w:tab w:val="left" w:pos="8080"/>
              </w:tabs>
              <w:spacing w:before="0" w:beforeAutospacing="0" w:after="0" w:afterAutospacing="0"/>
              <w:contextualSpacing w:val="0"/>
              <w:rPr>
                <w:color w:val="000000" w:themeColor="text1"/>
                <w:szCs w:val="22"/>
              </w:rPr>
            </w:pPr>
            <w:r w:rsidRPr="00C83CD6">
              <w:rPr>
                <w:color w:val="000000" w:themeColor="text1"/>
                <w:sz w:val="22"/>
                <w:szCs w:val="22"/>
                <w:lang w:eastAsia="es-EC"/>
              </w:rPr>
              <w:t xml:space="preserve">Paleta en acera y parterre </w:t>
            </w:r>
          </w:p>
        </w:tc>
        <w:tc>
          <w:tcPr>
            <w:tcW w:w="711" w:type="dxa"/>
            <w:vAlign w:val="center"/>
          </w:tcPr>
          <w:p w:rsidR="00C83CD6" w:rsidRPr="00C83CD6" w:rsidRDefault="00C83CD6" w:rsidP="00D32D90">
            <w:pPr>
              <w:tabs>
                <w:tab w:val="left" w:pos="8080"/>
              </w:tabs>
              <w:spacing w:before="0" w:beforeAutospacing="0" w:after="0" w:afterAutospacing="0"/>
              <w:contextualSpacing w:val="0"/>
              <w:jc w:val="center"/>
              <w:rPr>
                <w:color w:val="000000" w:themeColor="text1"/>
                <w:szCs w:val="22"/>
              </w:rPr>
            </w:pPr>
            <w:r w:rsidRPr="00C83CD6">
              <w:rPr>
                <w:color w:val="000000" w:themeColor="text1"/>
                <w:sz w:val="22"/>
                <w:szCs w:val="22"/>
                <w:lang w:eastAsia="es-EC"/>
              </w:rPr>
              <w:t>A-B</w:t>
            </w:r>
          </w:p>
        </w:tc>
        <w:tc>
          <w:tcPr>
            <w:tcW w:w="1753" w:type="dxa"/>
            <w:vAlign w:val="center"/>
          </w:tcPr>
          <w:p w:rsidR="00C83CD6" w:rsidRPr="00C83CD6" w:rsidRDefault="00C83CD6" w:rsidP="00D32D90">
            <w:pPr>
              <w:tabs>
                <w:tab w:val="left" w:pos="8080"/>
              </w:tabs>
              <w:spacing w:before="0" w:beforeAutospacing="0" w:after="0" w:afterAutospacing="0"/>
              <w:contextualSpacing w:val="0"/>
              <w:jc w:val="center"/>
              <w:rPr>
                <w:color w:val="000000" w:themeColor="text1"/>
                <w:szCs w:val="22"/>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Valla en parterre</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C</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Valla en propiedad privada</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D</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proofErr w:type="spellStart"/>
            <w:r w:rsidRPr="00C83CD6">
              <w:rPr>
                <w:color w:val="000000" w:themeColor="text1"/>
                <w:sz w:val="22"/>
                <w:szCs w:val="22"/>
                <w:lang w:eastAsia="es-EC"/>
              </w:rPr>
              <w:t>Macrovallas</w:t>
            </w:r>
            <w:proofErr w:type="spellEnd"/>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E</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proofErr w:type="spellStart"/>
            <w:r w:rsidRPr="00C83CD6">
              <w:rPr>
                <w:color w:val="000000" w:themeColor="text1"/>
                <w:sz w:val="22"/>
                <w:szCs w:val="22"/>
                <w:lang w:eastAsia="es-EC"/>
              </w:rPr>
              <w:t>Gigantografías</w:t>
            </w:r>
            <w:proofErr w:type="spellEnd"/>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F</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Rótulos</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Varios</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G1</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Permanente</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Rótulo en paso peatonal</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G2</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rPr>
            </w:pPr>
            <w:r w:rsidRPr="00C83CD6">
              <w:rPr>
                <w:color w:val="000000" w:themeColor="text1"/>
                <w:sz w:val="22"/>
                <w:szCs w:val="22"/>
              </w:rPr>
              <w:t>Rótulo con sistema de aireación</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G3</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Hasta 7 días</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rPr>
              <w:t>Publicidad a través de medios video gráficos o de proyección</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G4</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Hasta 7 días</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Tótems</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G5</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Mobiliario Urbano – Paraderos</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H</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Un año fiscal</w:t>
            </w:r>
          </w:p>
        </w:tc>
      </w:tr>
      <w:tr w:rsidR="00C83CD6" w:rsidRPr="00C83CD6" w:rsidTr="00D32D90">
        <w:trPr>
          <w:trHeight w:val="286"/>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Rótulo en el Centro Histórico e inmuebles inventariados</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I.1</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rPr>
              <w:t>Permanente</w:t>
            </w:r>
          </w:p>
        </w:tc>
      </w:tr>
      <w:tr w:rsidR="00C83CD6" w:rsidRPr="00C83CD6" w:rsidTr="00D32D90">
        <w:trPr>
          <w:trHeight w:val="305"/>
        </w:trPr>
        <w:tc>
          <w:tcPr>
            <w:tcW w:w="5219" w:type="dxa"/>
            <w:vAlign w:val="center"/>
          </w:tcPr>
          <w:p w:rsidR="00C83CD6" w:rsidRPr="00C83CD6" w:rsidRDefault="00C83CD6" w:rsidP="00D32D90">
            <w:pPr>
              <w:spacing w:before="0" w:beforeAutospacing="0" w:after="0" w:afterAutospacing="0"/>
              <w:contextualSpacing w:val="0"/>
              <w:rPr>
                <w:color w:val="000000" w:themeColor="text1"/>
                <w:szCs w:val="22"/>
                <w:lang w:eastAsia="es-EC"/>
              </w:rPr>
            </w:pPr>
            <w:r w:rsidRPr="00C83CD6">
              <w:rPr>
                <w:color w:val="000000" w:themeColor="text1"/>
                <w:sz w:val="22"/>
                <w:szCs w:val="22"/>
                <w:lang w:eastAsia="es-EC"/>
              </w:rPr>
              <w:t>Publicidad Móvil</w:t>
            </w:r>
          </w:p>
        </w:tc>
        <w:tc>
          <w:tcPr>
            <w:tcW w:w="711"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G6</w:t>
            </w:r>
          </w:p>
        </w:tc>
        <w:tc>
          <w:tcPr>
            <w:tcW w:w="1753" w:type="dxa"/>
            <w:vAlign w:val="center"/>
          </w:tcPr>
          <w:p w:rsidR="00C83CD6" w:rsidRPr="00C83CD6" w:rsidRDefault="00C83CD6" w:rsidP="00D32D90">
            <w:pPr>
              <w:spacing w:before="0" w:beforeAutospacing="0" w:after="0" w:afterAutospacing="0"/>
              <w:contextualSpacing w:val="0"/>
              <w:jc w:val="center"/>
              <w:rPr>
                <w:color w:val="000000" w:themeColor="text1"/>
                <w:szCs w:val="22"/>
                <w:lang w:eastAsia="es-EC"/>
              </w:rPr>
            </w:pPr>
            <w:r w:rsidRPr="00C83CD6">
              <w:rPr>
                <w:color w:val="000000" w:themeColor="text1"/>
                <w:sz w:val="22"/>
                <w:szCs w:val="22"/>
                <w:lang w:eastAsia="es-EC"/>
              </w:rPr>
              <w:t>Hasta un mes</w:t>
            </w:r>
          </w:p>
        </w:tc>
      </w:tr>
    </w:tbl>
    <w:p w:rsidR="00965CB9" w:rsidRDefault="00965CB9" w:rsidP="00C83CD6">
      <w:pPr>
        <w:pStyle w:val="Prrafodelista"/>
        <w:spacing w:beforeAutospacing="0" w:afterAutospacing="0" w:line="240" w:lineRule="auto"/>
        <w:ind w:left="0"/>
        <w:contextualSpacing w:val="0"/>
        <w:rPr>
          <w:rFonts w:cs="Times New Roman"/>
          <w:color w:val="000000" w:themeColor="text1"/>
          <w:sz w:val="22"/>
          <w:szCs w:val="22"/>
        </w:rPr>
      </w:pPr>
    </w:p>
    <w:p w:rsidR="00C83CD6" w:rsidRDefault="00965CB9" w:rsidP="00C83CD6">
      <w:pPr>
        <w:pStyle w:val="Prrafodelista"/>
        <w:spacing w:beforeAutospacing="0" w:afterAutospacing="0" w:line="240" w:lineRule="auto"/>
        <w:ind w:left="0"/>
        <w:contextualSpacing w:val="0"/>
        <w:rPr>
          <w:rFonts w:cs="Times New Roman"/>
          <w:color w:val="000000" w:themeColor="text1"/>
          <w:sz w:val="22"/>
          <w:szCs w:val="22"/>
        </w:rPr>
      </w:pPr>
      <w:r w:rsidRPr="00965CB9">
        <w:rPr>
          <w:rFonts w:cs="Times New Roman"/>
          <w:color w:val="000000" w:themeColor="text1"/>
          <w:sz w:val="22"/>
          <w:szCs w:val="22"/>
        </w:rPr>
        <w:t>Antes de concluir la temporalidad, el interesado podrá renovar la autorización, caso contario posterior a su vencimiento se sujetará al Régimen Sancionador</w:t>
      </w:r>
    </w:p>
    <w:p w:rsidR="00C83CD6" w:rsidRDefault="00C83CD6" w:rsidP="00BA74CF">
      <w:pPr>
        <w:rPr>
          <w:lang w:val="es-EC"/>
        </w:rPr>
      </w:pPr>
      <w:r w:rsidRPr="00BA74CF">
        <w:rPr>
          <w:b/>
          <w:i/>
          <w:color w:val="FF0000"/>
          <w:sz w:val="20"/>
          <w:lang w:val="es-EC"/>
        </w:rPr>
        <w:t>Nota:</w:t>
      </w:r>
      <w:r w:rsidRPr="00BA74CF">
        <w:rPr>
          <w:sz w:val="20"/>
          <w:lang w:val="es-EC"/>
        </w:rPr>
        <w:t xml:space="preserve"> Artículo </w:t>
      </w:r>
      <w:r w:rsidR="00965CB9" w:rsidRPr="00BA74CF">
        <w:rPr>
          <w:sz w:val="20"/>
          <w:lang w:val="es-EC"/>
        </w:rPr>
        <w:t>reformado</w:t>
      </w:r>
      <w:r w:rsidRPr="00BA74CF">
        <w:rPr>
          <w:sz w:val="20"/>
          <w:lang w:val="es-EC"/>
        </w:rPr>
        <w:t xml:space="preserve"> por Ordenanza N° 012-2019, publicada en Registro Oficial Edición Especial N° 959 de 14 de Junio de 2019.</w:t>
      </w:r>
    </w:p>
    <w:p w:rsidR="008B7582" w:rsidRPr="00965CB9" w:rsidRDefault="00BA74CF" w:rsidP="00BA74CF">
      <w:pPr>
        <w:pStyle w:val="Estilo4"/>
      </w:pPr>
      <w:r>
        <w:rPr>
          <w:b w:val="0"/>
        </w:rPr>
        <w:t>Derogado</w:t>
      </w:r>
    </w:p>
    <w:p w:rsidR="00C83CD6" w:rsidRPr="00BA74CF" w:rsidRDefault="00965CB9" w:rsidP="00BA74CF">
      <w:pPr>
        <w:rPr>
          <w:color w:val="000000" w:themeColor="text1"/>
          <w:sz w:val="22"/>
          <w:szCs w:val="22"/>
        </w:rPr>
      </w:pPr>
      <w:r w:rsidRPr="00BA74CF">
        <w:rPr>
          <w:b/>
          <w:i/>
          <w:color w:val="FF0000"/>
          <w:sz w:val="20"/>
          <w:lang w:val="es-EC"/>
        </w:rPr>
        <w:t>Nota:</w:t>
      </w:r>
      <w:r w:rsidRPr="00BA74CF">
        <w:rPr>
          <w:color w:val="000000" w:themeColor="text1"/>
          <w:sz w:val="18"/>
          <w:szCs w:val="22"/>
        </w:rPr>
        <w:t xml:space="preserve"> </w:t>
      </w:r>
      <w:r w:rsidRPr="00BA74CF">
        <w:rPr>
          <w:sz w:val="20"/>
          <w:lang w:val="es-EC"/>
        </w:rPr>
        <w:t xml:space="preserve">Artículo </w:t>
      </w:r>
      <w:r w:rsidRPr="00BA74CF">
        <w:rPr>
          <w:sz w:val="20"/>
          <w:lang w:val="es-EC"/>
        </w:rPr>
        <w:t>derogado</w:t>
      </w:r>
      <w:r w:rsidRPr="00BA74CF">
        <w:rPr>
          <w:sz w:val="20"/>
          <w:lang w:val="es-EC"/>
        </w:rPr>
        <w:t xml:space="preserve"> por Ordenanza N° 012-2019, publicada en Registro Oficial Edición Especial N° 959 de 14 de Junio de 2019 Sancionador</w:t>
      </w:r>
      <w:r w:rsidRPr="00BA74CF">
        <w:rPr>
          <w:sz w:val="20"/>
          <w:lang w:val="es-EC"/>
        </w:rPr>
        <w:t>.</w:t>
      </w:r>
    </w:p>
    <w:p w:rsidR="00965CB9" w:rsidRPr="00965CB9" w:rsidRDefault="00965CB9" w:rsidP="00BA74CF">
      <w:pPr>
        <w:pStyle w:val="Estilo4"/>
        <w:numPr>
          <w:ilvl w:val="0"/>
          <w:numId w:val="0"/>
        </w:numPr>
      </w:pPr>
    </w:p>
    <w:p w:rsidR="008B7582" w:rsidRPr="00BA74CF" w:rsidRDefault="00BA74CF" w:rsidP="00BA74CF">
      <w:pPr>
        <w:pStyle w:val="Estilo4"/>
      </w:pPr>
      <w:r>
        <w:rPr>
          <w:b w:val="0"/>
        </w:rPr>
        <w:t>Derogado</w:t>
      </w:r>
    </w:p>
    <w:p w:rsidR="00965CB9" w:rsidRPr="00BA74CF" w:rsidRDefault="00965CB9" w:rsidP="00BA74CF">
      <w:pPr>
        <w:rPr>
          <w:sz w:val="20"/>
        </w:rPr>
      </w:pPr>
      <w:r w:rsidRPr="00BA74CF">
        <w:rPr>
          <w:b/>
          <w:i/>
          <w:color w:val="FF0000"/>
          <w:sz w:val="20"/>
          <w:lang w:val="es-EC"/>
        </w:rPr>
        <w:t>Nota:</w:t>
      </w:r>
      <w:r w:rsidRPr="00BA74CF">
        <w:rPr>
          <w:sz w:val="20"/>
          <w:lang w:val="es-EC"/>
        </w:rPr>
        <w:t xml:space="preserve"> Artículo derogado</w:t>
      </w:r>
      <w:r w:rsidRPr="00BA74CF">
        <w:rPr>
          <w:sz w:val="20"/>
          <w:lang w:val="es-EC"/>
        </w:rPr>
        <w:t xml:space="preserve"> </w:t>
      </w:r>
      <w:r w:rsidRPr="00BA74CF">
        <w:rPr>
          <w:sz w:val="20"/>
          <w:lang w:val="es-EC"/>
        </w:rPr>
        <w:t>por Ordenanza N° 012-2019, publicada en Registro Oficial Edición Especial N° 959 de 14 de Junio de 2019</w:t>
      </w:r>
    </w:p>
    <w:p w:rsidR="00EB227A" w:rsidRPr="0094416C" w:rsidRDefault="00EB227A" w:rsidP="00EB227A">
      <w:pPr>
        <w:widowControl w:val="0"/>
        <w:autoSpaceDE w:val="0"/>
        <w:autoSpaceDN w:val="0"/>
        <w:adjustRightInd w:val="0"/>
        <w:spacing w:before="0" w:beforeAutospacing="0" w:after="0" w:afterAutospacing="0"/>
        <w:ind w:left="360" w:right="-518"/>
        <w:contextualSpacing w:val="0"/>
        <w:rPr>
          <w:sz w:val="22"/>
          <w:szCs w:val="22"/>
          <w:highlight w:val="cyan"/>
        </w:rPr>
      </w:pPr>
    </w:p>
    <w:p w:rsidR="008B7582" w:rsidRPr="0094416C" w:rsidRDefault="008B7582" w:rsidP="0056155C">
      <w:pPr>
        <w:pStyle w:val="NIVEL2"/>
      </w:pPr>
      <w:bookmarkStart w:id="102" w:name="_Toc487738303"/>
      <w:bookmarkStart w:id="103" w:name="_Toc490813857"/>
      <w:r w:rsidRPr="0094416C">
        <w:t>CAPÍTULO V</w:t>
      </w:r>
      <w:bookmarkEnd w:id="102"/>
      <w:bookmarkEnd w:id="103"/>
    </w:p>
    <w:p w:rsidR="008B7582" w:rsidRPr="0094416C" w:rsidRDefault="008B7582" w:rsidP="0056155C">
      <w:pPr>
        <w:pStyle w:val="NIVEL2"/>
        <w:rPr>
          <w:lang w:eastAsia="es-ES"/>
        </w:rPr>
      </w:pPr>
      <w:bookmarkStart w:id="104" w:name="_Toc487738304"/>
      <w:bookmarkStart w:id="105" w:name="_Toc490813858"/>
      <w:r w:rsidRPr="0094416C">
        <w:rPr>
          <w:lang w:eastAsia="es-ES"/>
        </w:rPr>
        <w:t>DE LAS TASAS</w:t>
      </w:r>
      <w:bookmarkEnd w:id="104"/>
      <w:bookmarkEnd w:id="105"/>
    </w:p>
    <w:p w:rsidR="0094416C" w:rsidRPr="0094416C" w:rsidRDefault="0094416C" w:rsidP="0056155C">
      <w:pPr>
        <w:pStyle w:val="NIVEL2"/>
        <w:rPr>
          <w:lang w:eastAsia="es-ES"/>
        </w:rPr>
      </w:pPr>
    </w:p>
    <w:p w:rsidR="008B7582" w:rsidRPr="0094416C" w:rsidRDefault="008B7582" w:rsidP="00BA74CF">
      <w:pPr>
        <w:pStyle w:val="Estilo4"/>
      </w:pPr>
      <w:bookmarkStart w:id="106" w:name="_Toc487738305"/>
      <w:bookmarkStart w:id="107" w:name="_Toc487748436"/>
      <w:bookmarkStart w:id="108" w:name="_Toc490813859"/>
      <w:r w:rsidRPr="0094416C">
        <w:t>Hecho generador.-</w:t>
      </w:r>
      <w:bookmarkEnd w:id="106"/>
      <w:bookmarkEnd w:id="107"/>
      <w:bookmarkEnd w:id="108"/>
    </w:p>
    <w:p w:rsidR="008B7582" w:rsidRPr="0094416C" w:rsidRDefault="008B7582" w:rsidP="008B7582">
      <w:pPr>
        <w:rPr>
          <w:sz w:val="22"/>
          <w:szCs w:val="22"/>
        </w:rPr>
      </w:pPr>
      <w:r w:rsidRPr="0094416C">
        <w:rPr>
          <w:sz w:val="22"/>
          <w:szCs w:val="22"/>
        </w:rPr>
        <w:t>El hecho generador de la tasa constituye la utilización o el aprovechamiento del espacio público para la difusión de Publicidad Exterior en la jurisdicción territorial del Cantón Riobamba.</w:t>
      </w:r>
    </w:p>
    <w:p w:rsidR="008B7582" w:rsidRPr="0094416C" w:rsidRDefault="008B7582" w:rsidP="00BA74CF">
      <w:pPr>
        <w:pStyle w:val="Estilo4"/>
      </w:pPr>
      <w:bookmarkStart w:id="109" w:name="_Toc487738306"/>
      <w:bookmarkStart w:id="110" w:name="_Toc487748437"/>
      <w:bookmarkStart w:id="111" w:name="_Toc490813860"/>
      <w:r w:rsidRPr="0094416C">
        <w:t>Sujeto pasivo.-</w:t>
      </w:r>
      <w:bookmarkEnd w:id="109"/>
      <w:bookmarkEnd w:id="110"/>
      <w:bookmarkEnd w:id="111"/>
    </w:p>
    <w:p w:rsidR="008B7582" w:rsidRPr="0094416C" w:rsidRDefault="008B7582" w:rsidP="008B7582">
      <w:pPr>
        <w:rPr>
          <w:bCs w:val="0"/>
          <w:sz w:val="22"/>
          <w:szCs w:val="22"/>
          <w:lang w:eastAsia="es-ES"/>
        </w:rPr>
      </w:pPr>
      <w:r w:rsidRPr="0094416C">
        <w:rPr>
          <w:sz w:val="22"/>
          <w:szCs w:val="22"/>
          <w:lang w:val="es-ES" w:eastAsia="es-ES"/>
        </w:rPr>
        <w:t xml:space="preserve">Es la persona natural o jurídica propietaria del medio publicitario y estará obligado al pago de la tasa correspondiente. Son responsables solidarios </w:t>
      </w:r>
      <w:r w:rsidRPr="0094416C">
        <w:rPr>
          <w:bCs w:val="0"/>
          <w:sz w:val="22"/>
          <w:szCs w:val="22"/>
          <w:lang w:eastAsia="es-ES"/>
        </w:rPr>
        <w:t>quienes se benefician de su aprovechamiento.</w:t>
      </w:r>
    </w:p>
    <w:p w:rsidR="008B7582" w:rsidRPr="0094416C" w:rsidRDefault="008B7582" w:rsidP="00BA74CF">
      <w:pPr>
        <w:pStyle w:val="Estilo4"/>
      </w:pPr>
      <w:bookmarkStart w:id="112" w:name="_Toc487738307"/>
      <w:bookmarkStart w:id="113" w:name="_Toc487748438"/>
      <w:bookmarkStart w:id="114" w:name="_Toc490813861"/>
      <w:r w:rsidRPr="0094416C">
        <w:t>Exigibilidad de la obligación.-</w:t>
      </w:r>
      <w:bookmarkEnd w:id="112"/>
      <w:bookmarkEnd w:id="113"/>
      <w:bookmarkEnd w:id="114"/>
    </w:p>
    <w:p w:rsidR="008B7582" w:rsidRPr="00E617C8" w:rsidRDefault="008B7582" w:rsidP="008B7582">
      <w:pPr>
        <w:rPr>
          <w:sz w:val="22"/>
          <w:szCs w:val="22"/>
        </w:rPr>
      </w:pPr>
      <w:r w:rsidRPr="0094416C">
        <w:rPr>
          <w:sz w:val="22"/>
          <w:szCs w:val="22"/>
        </w:rPr>
        <w:t>La tasa se hace exigible al momento del otorgamiento del permiso; sin embargo, si la utilización o aprovechamiento del espacio público se hubiere efectuado en contra del ordenamiento jurídico municipal, sin contar con el permiso, la tasa será exigible desde la fecha en la que se inició con dicha utilización o aprovechamiento y que se determinará presuntivamente, en el procedimiento de control y juzgamiento administrativo correspondiente sin perjuicio de la sanción a que hubiere lugar.</w:t>
      </w:r>
    </w:p>
    <w:p w:rsidR="008B7582" w:rsidRPr="00E617C8" w:rsidRDefault="008B7582" w:rsidP="00BA74CF">
      <w:pPr>
        <w:pStyle w:val="Estilo4"/>
      </w:pPr>
      <w:bookmarkStart w:id="115" w:name="_Toc487738308"/>
      <w:bookmarkStart w:id="116" w:name="_Toc487748439"/>
      <w:bookmarkStart w:id="117" w:name="_Toc490813862"/>
      <w:r w:rsidRPr="00E617C8">
        <w:t>De la tasa.-</w:t>
      </w:r>
      <w:bookmarkEnd w:id="115"/>
      <w:bookmarkEnd w:id="116"/>
      <w:bookmarkEnd w:id="117"/>
    </w:p>
    <w:p w:rsidR="008B7582" w:rsidRPr="00E617C8" w:rsidRDefault="008B7582" w:rsidP="008B7582">
      <w:pPr>
        <w:rPr>
          <w:sz w:val="22"/>
          <w:szCs w:val="22"/>
        </w:rPr>
      </w:pPr>
      <w:r w:rsidRPr="00E617C8">
        <w:rPr>
          <w:sz w:val="22"/>
          <w:szCs w:val="22"/>
        </w:rPr>
        <w:t>Se establece el pago de una tasa anual por la utilización y aprovechamiento de espacios públicos y privados dentro de la jurisdicción del Cantón Riobamba de acuerdo al siguiente cuadro:</w:t>
      </w:r>
    </w:p>
    <w:p w:rsidR="008B7582" w:rsidRPr="00E617C8" w:rsidRDefault="008B7582" w:rsidP="008B7582">
      <w:pPr>
        <w:rPr>
          <w:sz w:val="22"/>
          <w:szCs w:val="22"/>
        </w:rPr>
      </w:pPr>
    </w:p>
    <w:tbl>
      <w:tblPr>
        <w:tblW w:w="8437" w:type="dxa"/>
        <w:jc w:val="center"/>
        <w:tblInd w:w="1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1"/>
        <w:gridCol w:w="870"/>
        <w:gridCol w:w="3686"/>
      </w:tblGrid>
      <w:tr w:rsidR="0094416C" w:rsidRPr="00110FEA" w:rsidTr="0094416C">
        <w:trPr>
          <w:trHeight w:val="410"/>
          <w:jc w:val="center"/>
        </w:trPr>
        <w:tc>
          <w:tcPr>
            <w:tcW w:w="3881" w:type="dxa"/>
            <w:vAlign w:val="center"/>
          </w:tcPr>
          <w:p w:rsidR="0094416C" w:rsidRPr="00110FEA" w:rsidRDefault="0094416C" w:rsidP="0056155C">
            <w:pPr>
              <w:tabs>
                <w:tab w:val="left" w:pos="8080"/>
              </w:tabs>
              <w:spacing w:before="0" w:beforeAutospacing="0" w:after="0" w:afterAutospacing="0"/>
              <w:contextualSpacing w:val="0"/>
              <w:jc w:val="center"/>
              <w:rPr>
                <w:b/>
                <w:color w:val="000000" w:themeColor="text1"/>
                <w:szCs w:val="22"/>
              </w:rPr>
            </w:pPr>
            <w:r w:rsidRPr="00110FEA">
              <w:rPr>
                <w:b/>
                <w:color w:val="000000" w:themeColor="text1"/>
                <w:sz w:val="22"/>
                <w:szCs w:val="22"/>
              </w:rPr>
              <w:t>TIPO DE PUBLICIDAD</w:t>
            </w:r>
          </w:p>
        </w:tc>
        <w:tc>
          <w:tcPr>
            <w:tcW w:w="870" w:type="dxa"/>
            <w:vAlign w:val="center"/>
          </w:tcPr>
          <w:p w:rsidR="0094416C" w:rsidRPr="00110FEA" w:rsidRDefault="0094416C" w:rsidP="0056155C">
            <w:pPr>
              <w:tabs>
                <w:tab w:val="left" w:pos="8080"/>
              </w:tabs>
              <w:spacing w:before="0" w:beforeAutospacing="0" w:after="0" w:afterAutospacing="0"/>
              <w:contextualSpacing w:val="0"/>
              <w:jc w:val="center"/>
              <w:rPr>
                <w:b/>
                <w:color w:val="000000" w:themeColor="text1"/>
                <w:szCs w:val="22"/>
              </w:rPr>
            </w:pPr>
            <w:r w:rsidRPr="00110FEA">
              <w:rPr>
                <w:b/>
                <w:color w:val="000000" w:themeColor="text1"/>
                <w:sz w:val="22"/>
                <w:szCs w:val="22"/>
              </w:rPr>
              <w:t>TIPO</w:t>
            </w:r>
          </w:p>
        </w:tc>
        <w:tc>
          <w:tcPr>
            <w:tcW w:w="3686" w:type="dxa"/>
            <w:vAlign w:val="center"/>
          </w:tcPr>
          <w:p w:rsidR="0094416C" w:rsidRPr="00110FEA" w:rsidRDefault="0094416C" w:rsidP="0056155C">
            <w:pPr>
              <w:tabs>
                <w:tab w:val="left" w:pos="8080"/>
              </w:tabs>
              <w:spacing w:before="0" w:beforeAutospacing="0" w:after="0" w:afterAutospacing="0"/>
              <w:contextualSpacing w:val="0"/>
              <w:jc w:val="center"/>
              <w:rPr>
                <w:b/>
                <w:color w:val="000000" w:themeColor="text1"/>
                <w:szCs w:val="22"/>
              </w:rPr>
            </w:pPr>
            <w:r w:rsidRPr="00110FEA">
              <w:rPr>
                <w:b/>
                <w:color w:val="000000" w:themeColor="text1"/>
                <w:sz w:val="22"/>
                <w:szCs w:val="22"/>
              </w:rPr>
              <w:t>% REMUNERACIÓN BÁSICA UNIFICADA POR m</w:t>
            </w:r>
            <w:r w:rsidRPr="00110FEA">
              <w:rPr>
                <w:b/>
                <w:color w:val="000000" w:themeColor="text1"/>
                <w:sz w:val="22"/>
                <w:szCs w:val="22"/>
                <w:vertAlign w:val="superscript"/>
              </w:rPr>
              <w:t>2</w:t>
            </w:r>
            <w:r w:rsidRPr="00110FEA">
              <w:rPr>
                <w:b/>
                <w:color w:val="000000" w:themeColor="text1"/>
                <w:sz w:val="22"/>
                <w:szCs w:val="22"/>
              </w:rPr>
              <w:t xml:space="preserve"> DE SUPERFICIE</w:t>
            </w:r>
          </w:p>
        </w:tc>
      </w:tr>
      <w:tr w:rsidR="0094416C" w:rsidRPr="00110FEA" w:rsidTr="0094416C">
        <w:trPr>
          <w:jc w:val="center"/>
        </w:trPr>
        <w:tc>
          <w:tcPr>
            <w:tcW w:w="3881" w:type="dxa"/>
            <w:vAlign w:val="center"/>
          </w:tcPr>
          <w:p w:rsidR="0094416C" w:rsidRPr="00110FEA" w:rsidRDefault="0094416C" w:rsidP="0056155C">
            <w:pPr>
              <w:tabs>
                <w:tab w:val="left" w:pos="8080"/>
              </w:tabs>
              <w:spacing w:before="0" w:beforeAutospacing="0" w:after="0" w:afterAutospacing="0"/>
              <w:contextualSpacing w:val="0"/>
              <w:rPr>
                <w:color w:val="000000" w:themeColor="text1"/>
                <w:szCs w:val="22"/>
              </w:rPr>
            </w:pPr>
            <w:r w:rsidRPr="00110FEA">
              <w:rPr>
                <w:color w:val="000000" w:themeColor="text1"/>
                <w:sz w:val="22"/>
                <w:szCs w:val="22"/>
                <w:lang w:eastAsia="es-EC"/>
              </w:rPr>
              <w:t xml:space="preserve">Paleta en acera y parterre </w:t>
            </w:r>
          </w:p>
        </w:tc>
        <w:tc>
          <w:tcPr>
            <w:tcW w:w="870" w:type="dxa"/>
            <w:vAlign w:val="center"/>
          </w:tcPr>
          <w:p w:rsidR="0094416C" w:rsidRPr="00110FEA" w:rsidRDefault="0094416C" w:rsidP="0056155C">
            <w:pPr>
              <w:tabs>
                <w:tab w:val="left" w:pos="8080"/>
              </w:tabs>
              <w:spacing w:before="0" w:beforeAutospacing="0" w:after="0" w:afterAutospacing="0"/>
              <w:contextualSpacing w:val="0"/>
              <w:jc w:val="center"/>
              <w:rPr>
                <w:color w:val="000000" w:themeColor="text1"/>
                <w:szCs w:val="22"/>
              </w:rPr>
            </w:pPr>
            <w:r w:rsidRPr="00110FEA">
              <w:rPr>
                <w:color w:val="000000" w:themeColor="text1"/>
                <w:sz w:val="22"/>
                <w:szCs w:val="22"/>
                <w:lang w:eastAsia="es-EC"/>
              </w:rPr>
              <w:t>A-B</w:t>
            </w:r>
          </w:p>
        </w:tc>
        <w:tc>
          <w:tcPr>
            <w:tcW w:w="3686" w:type="dxa"/>
            <w:vAlign w:val="center"/>
          </w:tcPr>
          <w:p w:rsidR="0094416C" w:rsidRPr="00110FEA" w:rsidRDefault="0094416C" w:rsidP="0056155C">
            <w:pPr>
              <w:tabs>
                <w:tab w:val="left" w:pos="8080"/>
              </w:tabs>
              <w:spacing w:before="0" w:beforeAutospacing="0" w:after="0" w:afterAutospacing="0"/>
              <w:contextualSpacing w:val="0"/>
              <w:jc w:val="center"/>
              <w:rPr>
                <w:color w:val="000000" w:themeColor="text1"/>
                <w:szCs w:val="22"/>
              </w:rPr>
            </w:pPr>
            <w:r w:rsidRPr="00110FEA">
              <w:rPr>
                <w:color w:val="000000" w:themeColor="text1"/>
                <w:sz w:val="22"/>
                <w:szCs w:val="22"/>
              </w:rPr>
              <w:t>10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Valla en parterre</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C</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10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Valla en propiedad privada</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D</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3</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proofErr w:type="spellStart"/>
            <w:r w:rsidRPr="00110FEA">
              <w:rPr>
                <w:color w:val="000000" w:themeColor="text1"/>
                <w:sz w:val="22"/>
                <w:szCs w:val="22"/>
                <w:lang w:eastAsia="es-EC"/>
              </w:rPr>
              <w:t>Macrovallas</w:t>
            </w:r>
            <w:proofErr w:type="spellEnd"/>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E</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10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proofErr w:type="spellStart"/>
            <w:r w:rsidRPr="00110FEA">
              <w:rPr>
                <w:color w:val="000000" w:themeColor="text1"/>
                <w:sz w:val="22"/>
                <w:szCs w:val="22"/>
                <w:lang w:eastAsia="es-EC"/>
              </w:rPr>
              <w:t>Gigantografías</w:t>
            </w:r>
            <w:proofErr w:type="spellEnd"/>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F</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3</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Rótulos</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Varios</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G1</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lastRenderedPageBreak/>
              <w:t>Rótulo en paso peatonal</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G2</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5</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rPr>
            </w:pPr>
            <w:r w:rsidRPr="00110FEA">
              <w:rPr>
                <w:color w:val="000000" w:themeColor="text1"/>
                <w:sz w:val="22"/>
                <w:szCs w:val="22"/>
              </w:rPr>
              <w:t>Rótulo con sistema de aireación</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G3</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rPr>
              <w:t>Publicidad a través de medios video gráficos o de proyección</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G4</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Tótems</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G5</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3</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Mobiliario Urbano – Paraderos</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H</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10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Rótulo en el Centro Histórico e inmuebles inventariados</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I.1</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rPr>
              <w:t>0</w:t>
            </w:r>
          </w:p>
        </w:tc>
      </w:tr>
      <w:tr w:rsidR="0094416C" w:rsidRPr="00110FEA" w:rsidTr="0094416C">
        <w:trPr>
          <w:jc w:val="center"/>
        </w:trPr>
        <w:tc>
          <w:tcPr>
            <w:tcW w:w="3881" w:type="dxa"/>
            <w:vAlign w:val="center"/>
          </w:tcPr>
          <w:p w:rsidR="0094416C" w:rsidRPr="00110FEA" w:rsidRDefault="0094416C" w:rsidP="0056155C">
            <w:pPr>
              <w:spacing w:before="0" w:beforeAutospacing="0" w:after="0" w:afterAutospacing="0"/>
              <w:contextualSpacing w:val="0"/>
              <w:rPr>
                <w:color w:val="000000" w:themeColor="text1"/>
                <w:szCs w:val="22"/>
                <w:lang w:eastAsia="es-EC"/>
              </w:rPr>
            </w:pPr>
            <w:r w:rsidRPr="00110FEA">
              <w:rPr>
                <w:color w:val="000000" w:themeColor="text1"/>
                <w:sz w:val="22"/>
                <w:szCs w:val="22"/>
                <w:lang w:eastAsia="es-EC"/>
              </w:rPr>
              <w:t>Publicidad Móvil</w:t>
            </w:r>
          </w:p>
        </w:tc>
        <w:tc>
          <w:tcPr>
            <w:tcW w:w="870"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G6</w:t>
            </w:r>
          </w:p>
        </w:tc>
        <w:tc>
          <w:tcPr>
            <w:tcW w:w="3686" w:type="dxa"/>
            <w:vAlign w:val="center"/>
          </w:tcPr>
          <w:p w:rsidR="0094416C" w:rsidRPr="00110FEA" w:rsidRDefault="0094416C" w:rsidP="0056155C">
            <w:pPr>
              <w:spacing w:before="0" w:beforeAutospacing="0" w:after="0" w:afterAutospacing="0"/>
              <w:contextualSpacing w:val="0"/>
              <w:jc w:val="center"/>
              <w:rPr>
                <w:color w:val="000000" w:themeColor="text1"/>
                <w:szCs w:val="22"/>
                <w:lang w:eastAsia="es-EC"/>
              </w:rPr>
            </w:pPr>
            <w:r w:rsidRPr="00110FEA">
              <w:rPr>
                <w:color w:val="000000" w:themeColor="text1"/>
                <w:sz w:val="22"/>
                <w:szCs w:val="22"/>
                <w:lang w:eastAsia="es-EC"/>
              </w:rPr>
              <w:t>2</w:t>
            </w:r>
          </w:p>
        </w:tc>
      </w:tr>
    </w:tbl>
    <w:p w:rsidR="008B7582" w:rsidRDefault="008B7582" w:rsidP="008B7582">
      <w:pPr>
        <w:rPr>
          <w:sz w:val="22"/>
          <w:szCs w:val="22"/>
        </w:rPr>
      </w:pPr>
    </w:p>
    <w:p w:rsidR="00BA74CF" w:rsidRPr="00E617C8" w:rsidRDefault="00BA74CF" w:rsidP="008B7582">
      <w:pPr>
        <w:rPr>
          <w:sz w:val="22"/>
          <w:szCs w:val="22"/>
        </w:rPr>
      </w:pPr>
      <w:r w:rsidRPr="008279DC">
        <w:rPr>
          <w:b/>
          <w:i/>
          <w:color w:val="FF0000"/>
          <w:sz w:val="20"/>
          <w:lang w:val="es-EC"/>
        </w:rPr>
        <w:t>Nota:</w:t>
      </w:r>
      <w:r w:rsidRPr="008279DC">
        <w:rPr>
          <w:sz w:val="20"/>
          <w:lang w:val="es-EC"/>
        </w:rPr>
        <w:t xml:space="preserve"> Artículo </w:t>
      </w:r>
      <w:r>
        <w:rPr>
          <w:sz w:val="20"/>
          <w:lang w:val="es-EC"/>
        </w:rPr>
        <w:t>sustituido</w:t>
      </w:r>
      <w:r w:rsidRPr="008279DC">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118" w:name="_Toc487738309"/>
      <w:bookmarkStart w:id="119" w:name="_Toc487748440"/>
      <w:bookmarkStart w:id="120" w:name="_Toc490813863"/>
      <w:r w:rsidRPr="00E617C8">
        <w:t>Exenciones.-</w:t>
      </w:r>
      <w:bookmarkEnd w:id="118"/>
      <w:bookmarkEnd w:id="119"/>
      <w:bookmarkEnd w:id="120"/>
    </w:p>
    <w:p w:rsidR="008B7582" w:rsidRPr="00E617C8" w:rsidRDefault="008B7582" w:rsidP="008B7582">
      <w:pPr>
        <w:widowControl w:val="0"/>
        <w:autoSpaceDE w:val="0"/>
        <w:autoSpaceDN w:val="0"/>
        <w:adjustRightInd w:val="0"/>
        <w:spacing w:after="0"/>
        <w:ind w:right="-518"/>
        <w:rPr>
          <w:bCs w:val="0"/>
          <w:sz w:val="22"/>
          <w:szCs w:val="22"/>
        </w:rPr>
      </w:pPr>
      <w:r w:rsidRPr="00E617C8">
        <w:rPr>
          <w:sz w:val="22"/>
          <w:szCs w:val="22"/>
        </w:rPr>
        <w:t xml:space="preserve">Son las exclusiones de la obligación, establecida por razones de orden público, económico o social. </w:t>
      </w:r>
      <w:r w:rsidRPr="00E617C8">
        <w:rPr>
          <w:bCs w:val="0"/>
          <w:sz w:val="22"/>
          <w:szCs w:val="22"/>
        </w:rPr>
        <w:t>Estarán exentos del pago de la tasa:</w:t>
      </w:r>
    </w:p>
    <w:p w:rsidR="008B7582" w:rsidRPr="00E617C8" w:rsidRDefault="008B7582" w:rsidP="008B7582">
      <w:pPr>
        <w:ind w:right="-518"/>
        <w:rPr>
          <w:bCs w:val="0"/>
          <w:sz w:val="22"/>
          <w:szCs w:val="22"/>
        </w:rPr>
      </w:pPr>
    </w:p>
    <w:p w:rsidR="008B7582" w:rsidRPr="00E617C8" w:rsidRDefault="008B7582" w:rsidP="00E87F10">
      <w:pPr>
        <w:numPr>
          <w:ilvl w:val="0"/>
          <w:numId w:val="24"/>
        </w:numPr>
        <w:spacing w:before="0" w:beforeAutospacing="0" w:after="0" w:afterAutospacing="0"/>
        <w:ind w:left="360" w:right="-518"/>
        <w:contextualSpacing w:val="0"/>
        <w:rPr>
          <w:bCs w:val="0"/>
          <w:sz w:val="22"/>
          <w:szCs w:val="22"/>
        </w:rPr>
      </w:pPr>
      <w:r w:rsidRPr="00E617C8">
        <w:rPr>
          <w:bCs w:val="0"/>
          <w:sz w:val="22"/>
          <w:szCs w:val="22"/>
        </w:rPr>
        <w:t>Los organismos públicos que instalen o coloquen, específicamente, señalización de</w:t>
      </w:r>
      <w:r w:rsidR="0094416C">
        <w:rPr>
          <w:bCs w:val="0"/>
          <w:sz w:val="22"/>
          <w:szCs w:val="22"/>
        </w:rPr>
        <w:t xml:space="preserve"> </w:t>
      </w:r>
      <w:r w:rsidRPr="00E617C8">
        <w:rPr>
          <w:bCs w:val="0"/>
          <w:sz w:val="22"/>
          <w:szCs w:val="22"/>
        </w:rPr>
        <w:t>tránsito e información turística;</w:t>
      </w:r>
    </w:p>
    <w:p w:rsidR="008B7582" w:rsidRPr="00E617C8" w:rsidRDefault="008B7582" w:rsidP="00E87F10">
      <w:pPr>
        <w:numPr>
          <w:ilvl w:val="0"/>
          <w:numId w:val="24"/>
        </w:numPr>
        <w:spacing w:before="0" w:beforeAutospacing="0" w:after="0" w:afterAutospacing="0"/>
        <w:ind w:left="360" w:right="-518"/>
        <w:contextualSpacing w:val="0"/>
        <w:rPr>
          <w:bCs w:val="0"/>
          <w:sz w:val="22"/>
          <w:szCs w:val="22"/>
        </w:rPr>
      </w:pPr>
      <w:r w:rsidRPr="00E617C8">
        <w:rPr>
          <w:bCs w:val="0"/>
          <w:sz w:val="22"/>
          <w:szCs w:val="22"/>
        </w:rPr>
        <w:t xml:space="preserve">El </w:t>
      </w:r>
      <w:r w:rsidRPr="00E617C8">
        <w:rPr>
          <w:sz w:val="22"/>
          <w:szCs w:val="22"/>
          <w:lang w:eastAsia="es-EC"/>
        </w:rPr>
        <w:t xml:space="preserve">Gobierno Autónomo Descentralizado Municipal </w:t>
      </w:r>
      <w:r w:rsidR="0094416C">
        <w:rPr>
          <w:sz w:val="22"/>
          <w:szCs w:val="22"/>
          <w:lang w:eastAsia="es-EC"/>
        </w:rPr>
        <w:t xml:space="preserve">del Cantón Riobamba, </w:t>
      </w:r>
      <w:r w:rsidRPr="0094416C">
        <w:rPr>
          <w:sz w:val="22"/>
          <w:szCs w:val="22"/>
          <w:lang w:eastAsia="es-EC"/>
        </w:rPr>
        <w:t>sus empresas públicas</w:t>
      </w:r>
      <w:r w:rsidR="0094416C" w:rsidRPr="0094416C">
        <w:rPr>
          <w:sz w:val="22"/>
          <w:szCs w:val="22"/>
          <w:lang w:eastAsia="es-EC"/>
        </w:rPr>
        <w:t xml:space="preserve"> y entidades adscritas</w:t>
      </w:r>
      <w:r w:rsidRPr="0094416C">
        <w:rPr>
          <w:sz w:val="22"/>
          <w:szCs w:val="22"/>
          <w:lang w:eastAsia="es-EC"/>
        </w:rPr>
        <w:t>; y,</w:t>
      </w:r>
    </w:p>
    <w:p w:rsidR="008B7582" w:rsidRDefault="008B7582" w:rsidP="00E87F10">
      <w:pPr>
        <w:numPr>
          <w:ilvl w:val="0"/>
          <w:numId w:val="24"/>
        </w:numPr>
        <w:spacing w:before="0" w:beforeAutospacing="0" w:after="0" w:afterAutospacing="0"/>
        <w:ind w:left="360" w:right="-518"/>
        <w:contextualSpacing w:val="0"/>
        <w:rPr>
          <w:bCs w:val="0"/>
          <w:sz w:val="22"/>
          <w:szCs w:val="22"/>
        </w:rPr>
      </w:pPr>
      <w:r w:rsidRPr="00E617C8">
        <w:rPr>
          <w:bCs w:val="0"/>
          <w:sz w:val="22"/>
          <w:szCs w:val="22"/>
        </w:rPr>
        <w:t xml:space="preserve">Los rótulos en el Centro Histórico e inmuebles inventariados que mantengan </w:t>
      </w:r>
      <w:r w:rsidR="00086906" w:rsidRPr="00E617C8">
        <w:rPr>
          <w:bCs w:val="0"/>
          <w:sz w:val="22"/>
          <w:szCs w:val="22"/>
        </w:rPr>
        <w:t>la norma fijada en la presente O</w:t>
      </w:r>
      <w:r w:rsidR="00BA74CF">
        <w:rPr>
          <w:bCs w:val="0"/>
          <w:sz w:val="22"/>
          <w:szCs w:val="22"/>
        </w:rPr>
        <w:t>rdenanza.</w:t>
      </w:r>
    </w:p>
    <w:p w:rsidR="00BA74CF" w:rsidRDefault="00BA74CF" w:rsidP="00BA74CF">
      <w:pPr>
        <w:spacing w:before="0" w:beforeAutospacing="0" w:after="0" w:afterAutospacing="0"/>
        <w:ind w:right="-518"/>
        <w:contextualSpacing w:val="0"/>
        <w:rPr>
          <w:bCs w:val="0"/>
          <w:sz w:val="22"/>
          <w:szCs w:val="22"/>
        </w:rPr>
      </w:pPr>
    </w:p>
    <w:p w:rsidR="00BA74CF" w:rsidRPr="00E617C8" w:rsidRDefault="00BA74CF" w:rsidP="00BA74CF">
      <w:pPr>
        <w:spacing w:before="0" w:beforeAutospacing="0" w:after="0" w:afterAutospacing="0"/>
        <w:ind w:right="-518"/>
        <w:contextualSpacing w:val="0"/>
        <w:rPr>
          <w:bCs w:val="0"/>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EB227A" w:rsidRPr="00E617C8" w:rsidRDefault="00EB227A" w:rsidP="00EB227A">
      <w:pPr>
        <w:spacing w:before="0" w:beforeAutospacing="0" w:after="0" w:afterAutospacing="0"/>
        <w:ind w:left="360" w:right="-518"/>
        <w:contextualSpacing w:val="0"/>
        <w:rPr>
          <w:bCs w:val="0"/>
          <w:sz w:val="22"/>
          <w:szCs w:val="22"/>
        </w:rPr>
      </w:pPr>
    </w:p>
    <w:p w:rsidR="008B7582" w:rsidRPr="00E617C8" w:rsidRDefault="008B7582" w:rsidP="00BA74CF">
      <w:pPr>
        <w:pStyle w:val="Estilo4"/>
      </w:pPr>
      <w:bookmarkStart w:id="121" w:name="_Toc487738310"/>
      <w:bookmarkStart w:id="122" w:name="_Toc487748441"/>
      <w:bookmarkStart w:id="123" w:name="_Toc490813864"/>
      <w:r w:rsidRPr="00E617C8">
        <w:t>Recaudación de la tasa.-</w:t>
      </w:r>
      <w:bookmarkEnd w:id="121"/>
      <w:bookmarkEnd w:id="122"/>
      <w:bookmarkEnd w:id="123"/>
    </w:p>
    <w:p w:rsidR="008B7582" w:rsidRPr="00E617C8" w:rsidRDefault="008B7582" w:rsidP="008B7582">
      <w:pPr>
        <w:rPr>
          <w:sz w:val="22"/>
          <w:szCs w:val="22"/>
        </w:rPr>
      </w:pPr>
      <w:r w:rsidRPr="00E617C8">
        <w:rPr>
          <w:sz w:val="22"/>
          <w:szCs w:val="22"/>
        </w:rPr>
        <w:t xml:space="preserve">El pago de la tasa correspondiente se efectuará a través de ventanilla o los puntos de recaudación establecidos por el Gobierno Autónomo Descentralizado Municipal del Cantón Riobamba. </w:t>
      </w:r>
    </w:p>
    <w:p w:rsidR="008B7582" w:rsidRPr="00E617C8" w:rsidRDefault="008B7582" w:rsidP="00BA74CF">
      <w:pPr>
        <w:pStyle w:val="Estilo4"/>
      </w:pPr>
      <w:bookmarkStart w:id="124" w:name="_Toc487738311"/>
      <w:bookmarkStart w:id="125" w:name="_Toc487748442"/>
      <w:bookmarkStart w:id="126" w:name="_Toc490813865"/>
      <w:r w:rsidRPr="00E617C8">
        <w:t>Potestad Coactiva.-</w:t>
      </w:r>
      <w:bookmarkEnd w:id="124"/>
      <w:bookmarkEnd w:id="125"/>
      <w:bookmarkEnd w:id="126"/>
    </w:p>
    <w:p w:rsidR="008B7582" w:rsidRPr="00E617C8" w:rsidRDefault="008B7582" w:rsidP="008B7582">
      <w:pPr>
        <w:rPr>
          <w:sz w:val="22"/>
          <w:szCs w:val="22"/>
        </w:rPr>
      </w:pPr>
      <w:r w:rsidRPr="00E617C8">
        <w:rPr>
          <w:sz w:val="22"/>
          <w:szCs w:val="22"/>
        </w:rPr>
        <w:t>Los valores adeudados por concepto de la tasa establecida en el presente Capítulo, las respectivas multas y los gastos administrat</w:t>
      </w:r>
      <w:r w:rsidR="0012152E" w:rsidRPr="00E617C8">
        <w:rPr>
          <w:sz w:val="22"/>
          <w:szCs w:val="22"/>
        </w:rPr>
        <w:t>ivos y judiciales, serán cobrado</w:t>
      </w:r>
      <w:r w:rsidRPr="00E617C8">
        <w:rPr>
          <w:sz w:val="22"/>
          <w:szCs w:val="22"/>
        </w:rPr>
        <w:t>s coactivamente una vez que se hayan vuelto exigibles.</w:t>
      </w:r>
    </w:p>
    <w:p w:rsidR="008B7582" w:rsidRPr="00E617C8" w:rsidRDefault="008B7582" w:rsidP="00BA74CF">
      <w:pPr>
        <w:pStyle w:val="Estilo4"/>
      </w:pPr>
      <w:bookmarkStart w:id="127" w:name="_Toc487738312"/>
      <w:bookmarkStart w:id="128" w:name="_Toc487748443"/>
      <w:bookmarkStart w:id="129" w:name="_Toc490813866"/>
      <w:r w:rsidRPr="00E617C8">
        <w:t>Fondo de recuperación del espacio público.-</w:t>
      </w:r>
      <w:bookmarkEnd w:id="127"/>
      <w:bookmarkEnd w:id="128"/>
      <w:bookmarkEnd w:id="129"/>
    </w:p>
    <w:p w:rsidR="008B7582" w:rsidRPr="0094416C" w:rsidRDefault="0094416C" w:rsidP="008B7582">
      <w:pPr>
        <w:widowControl w:val="0"/>
        <w:autoSpaceDE w:val="0"/>
        <w:autoSpaceDN w:val="0"/>
        <w:adjustRightInd w:val="0"/>
        <w:spacing w:after="0"/>
        <w:ind w:right="-518"/>
        <w:rPr>
          <w:bCs w:val="0"/>
          <w:sz w:val="22"/>
          <w:szCs w:val="22"/>
        </w:rPr>
      </w:pPr>
      <w:r w:rsidRPr="0094416C">
        <w:rPr>
          <w:bCs w:val="0"/>
          <w:sz w:val="22"/>
          <w:szCs w:val="22"/>
        </w:rPr>
        <w:t>Los recursos provenientes por concepto de las tasas recaudadas por la utilización y aprovechamiento de espacio público o privado para publicidad exterior, serán destinados a</w:t>
      </w:r>
      <w:r w:rsidR="008B7582" w:rsidRPr="00E617C8">
        <w:rPr>
          <w:bCs w:val="0"/>
          <w:sz w:val="22"/>
          <w:szCs w:val="22"/>
        </w:rPr>
        <w:t>:</w:t>
      </w:r>
    </w:p>
    <w:p w:rsidR="008B7582" w:rsidRPr="00E617C8" w:rsidRDefault="008B7582" w:rsidP="008B7582">
      <w:pPr>
        <w:widowControl w:val="0"/>
        <w:autoSpaceDE w:val="0"/>
        <w:autoSpaceDN w:val="0"/>
        <w:adjustRightInd w:val="0"/>
        <w:ind w:right="-518"/>
        <w:rPr>
          <w:sz w:val="22"/>
          <w:szCs w:val="22"/>
        </w:rPr>
      </w:pPr>
    </w:p>
    <w:p w:rsidR="008B7582" w:rsidRPr="00E617C8" w:rsidRDefault="008B7582" w:rsidP="00E87F10">
      <w:pPr>
        <w:numPr>
          <w:ilvl w:val="0"/>
          <w:numId w:val="13"/>
        </w:numPr>
        <w:spacing w:before="0" w:beforeAutospacing="0" w:after="0" w:afterAutospacing="0"/>
        <w:ind w:left="360" w:right="-518"/>
        <w:contextualSpacing w:val="0"/>
        <w:rPr>
          <w:bCs w:val="0"/>
          <w:sz w:val="22"/>
          <w:szCs w:val="22"/>
        </w:rPr>
      </w:pPr>
      <w:r w:rsidRPr="00E617C8">
        <w:rPr>
          <w:bCs w:val="0"/>
          <w:sz w:val="22"/>
          <w:szCs w:val="22"/>
        </w:rPr>
        <w:t xml:space="preserve">Fortalecimiento del sistema de control de la Publicidad Exterior por parte del órgano competente del </w:t>
      </w:r>
      <w:r w:rsidRPr="00E617C8">
        <w:rPr>
          <w:sz w:val="22"/>
          <w:szCs w:val="22"/>
          <w:lang w:eastAsia="es-EC"/>
        </w:rPr>
        <w:t xml:space="preserve">Gobierno Autónomo Descentralizado Municipal </w:t>
      </w:r>
      <w:r w:rsidRPr="00E617C8">
        <w:rPr>
          <w:bCs w:val="0"/>
          <w:sz w:val="22"/>
          <w:szCs w:val="22"/>
        </w:rPr>
        <w:t>del Cantón Riobamba;</w:t>
      </w:r>
    </w:p>
    <w:p w:rsidR="008B7582" w:rsidRPr="00E617C8" w:rsidRDefault="008B7582" w:rsidP="00E87F10">
      <w:pPr>
        <w:numPr>
          <w:ilvl w:val="0"/>
          <w:numId w:val="13"/>
        </w:numPr>
        <w:spacing w:before="0" w:beforeAutospacing="0" w:after="0" w:afterAutospacing="0"/>
        <w:ind w:left="360" w:right="-518"/>
        <w:contextualSpacing w:val="0"/>
        <w:rPr>
          <w:bCs w:val="0"/>
          <w:sz w:val="22"/>
          <w:szCs w:val="22"/>
        </w:rPr>
      </w:pPr>
      <w:r w:rsidRPr="00E617C8">
        <w:rPr>
          <w:bCs w:val="0"/>
          <w:sz w:val="22"/>
          <w:szCs w:val="22"/>
        </w:rPr>
        <w:t>Adquisición del equipo necesario para el monitoreo de la Publicidad Exterior en el territorio del Cantón Riobamba;</w:t>
      </w:r>
    </w:p>
    <w:p w:rsidR="008B7582" w:rsidRPr="00E617C8" w:rsidRDefault="008B7582" w:rsidP="00E87F10">
      <w:pPr>
        <w:numPr>
          <w:ilvl w:val="0"/>
          <w:numId w:val="13"/>
        </w:numPr>
        <w:spacing w:before="0" w:beforeAutospacing="0" w:after="0" w:afterAutospacing="0"/>
        <w:ind w:left="360" w:right="-518"/>
        <w:contextualSpacing w:val="0"/>
        <w:rPr>
          <w:bCs w:val="0"/>
          <w:sz w:val="22"/>
          <w:szCs w:val="22"/>
        </w:rPr>
      </w:pPr>
      <w:r w:rsidRPr="00E617C8">
        <w:rPr>
          <w:bCs w:val="0"/>
          <w:sz w:val="22"/>
          <w:szCs w:val="22"/>
        </w:rPr>
        <w:t>Actualización de censos de la Publicidad Exterior en el Cantón Riobamba; y,</w:t>
      </w:r>
    </w:p>
    <w:p w:rsidR="008B7582" w:rsidRDefault="008B7582" w:rsidP="00E87F10">
      <w:pPr>
        <w:numPr>
          <w:ilvl w:val="0"/>
          <w:numId w:val="13"/>
        </w:numPr>
        <w:spacing w:before="0" w:beforeAutospacing="0" w:after="0" w:afterAutospacing="0"/>
        <w:ind w:left="360" w:right="-518"/>
        <w:contextualSpacing w:val="0"/>
        <w:rPr>
          <w:bCs w:val="0"/>
          <w:sz w:val="22"/>
          <w:szCs w:val="22"/>
        </w:rPr>
      </w:pPr>
      <w:r w:rsidRPr="00E617C8">
        <w:rPr>
          <w:bCs w:val="0"/>
          <w:sz w:val="22"/>
          <w:szCs w:val="22"/>
        </w:rPr>
        <w:t>Proyectos de mantenimiento y rehabilitación de los espacios públicos como parterres, parques y plazas en el Cantón.</w:t>
      </w:r>
    </w:p>
    <w:p w:rsidR="00BA74CF" w:rsidRDefault="00BA74CF" w:rsidP="00BA74CF">
      <w:pPr>
        <w:spacing w:before="0" w:beforeAutospacing="0" w:after="0" w:afterAutospacing="0"/>
        <w:ind w:right="-518"/>
        <w:contextualSpacing w:val="0"/>
        <w:rPr>
          <w:bCs w:val="0"/>
          <w:sz w:val="22"/>
          <w:szCs w:val="22"/>
        </w:rPr>
      </w:pPr>
    </w:p>
    <w:p w:rsidR="00BA74CF" w:rsidRPr="00E617C8" w:rsidRDefault="00BA74CF" w:rsidP="00BA74CF">
      <w:pPr>
        <w:spacing w:before="0" w:beforeAutospacing="0" w:after="0" w:afterAutospacing="0"/>
        <w:ind w:right="-518"/>
        <w:contextualSpacing w:val="0"/>
        <w:rPr>
          <w:bCs w:val="0"/>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EB227A" w:rsidRPr="00E617C8" w:rsidRDefault="00EB227A" w:rsidP="00EB227A">
      <w:pPr>
        <w:spacing w:before="0" w:beforeAutospacing="0" w:after="0" w:afterAutospacing="0"/>
        <w:ind w:left="360" w:right="-518"/>
        <w:contextualSpacing w:val="0"/>
        <w:rPr>
          <w:bCs w:val="0"/>
          <w:sz w:val="22"/>
          <w:szCs w:val="22"/>
        </w:rPr>
      </w:pPr>
    </w:p>
    <w:p w:rsidR="008B7582" w:rsidRPr="00E617C8" w:rsidRDefault="008B7582" w:rsidP="008B7582">
      <w:pPr>
        <w:spacing w:before="0" w:beforeAutospacing="0" w:after="0" w:afterAutospacing="0"/>
        <w:ind w:left="360" w:right="-518"/>
        <w:contextualSpacing w:val="0"/>
        <w:rPr>
          <w:bCs w:val="0"/>
          <w:sz w:val="22"/>
          <w:szCs w:val="22"/>
        </w:rPr>
      </w:pPr>
    </w:p>
    <w:p w:rsidR="008B7582" w:rsidRPr="00E617C8" w:rsidRDefault="008B7582" w:rsidP="0056155C">
      <w:pPr>
        <w:pStyle w:val="NIVEL2"/>
        <w:rPr>
          <w:lang w:eastAsia="es-EC"/>
        </w:rPr>
      </w:pPr>
      <w:bookmarkStart w:id="130" w:name="_Toc487738313"/>
      <w:bookmarkStart w:id="131" w:name="_Toc490813867"/>
      <w:r w:rsidRPr="00E617C8">
        <w:rPr>
          <w:lang w:eastAsia="es-EC"/>
        </w:rPr>
        <w:t>CAPÍTULO VI</w:t>
      </w:r>
      <w:bookmarkEnd w:id="130"/>
      <w:bookmarkEnd w:id="131"/>
    </w:p>
    <w:p w:rsidR="008B7582" w:rsidRDefault="008B7582" w:rsidP="0056155C">
      <w:pPr>
        <w:pStyle w:val="NIVEL2"/>
        <w:rPr>
          <w:lang w:eastAsia="es-EC"/>
        </w:rPr>
      </w:pPr>
      <w:bookmarkStart w:id="132" w:name="_Toc487738314"/>
      <w:bookmarkStart w:id="133" w:name="_Toc490813868"/>
      <w:r w:rsidRPr="00E617C8">
        <w:rPr>
          <w:lang w:eastAsia="es-EC"/>
        </w:rPr>
        <w:t>DE LA PUBLICIDAD EXTERIOR  EN EL  CENTRO HISTÓRICO Y ÁREAS PATRIMONIALES - TIPO  I.1</w:t>
      </w:r>
      <w:bookmarkEnd w:id="132"/>
      <w:bookmarkEnd w:id="133"/>
    </w:p>
    <w:p w:rsidR="0094416C" w:rsidRPr="00E617C8" w:rsidRDefault="0094416C" w:rsidP="0056155C">
      <w:pPr>
        <w:pStyle w:val="NIVEL2"/>
        <w:rPr>
          <w:lang w:eastAsia="es-EC"/>
        </w:rPr>
      </w:pPr>
    </w:p>
    <w:p w:rsidR="008B7582" w:rsidRPr="00E617C8" w:rsidRDefault="008B7582" w:rsidP="00BA74CF">
      <w:pPr>
        <w:pStyle w:val="Estilo4"/>
      </w:pPr>
      <w:bookmarkStart w:id="134" w:name="_Toc487738315"/>
      <w:bookmarkStart w:id="135" w:name="_Toc487748444"/>
      <w:bookmarkStart w:id="136" w:name="_Toc490813869"/>
      <w:r w:rsidRPr="00E617C8">
        <w:t>Dimensión y diseño.-</w:t>
      </w:r>
      <w:bookmarkEnd w:id="134"/>
      <w:bookmarkEnd w:id="135"/>
      <w:bookmarkEnd w:id="136"/>
    </w:p>
    <w:p w:rsidR="008B7582" w:rsidRPr="00E617C8" w:rsidRDefault="008B7582" w:rsidP="008B7582">
      <w:pPr>
        <w:rPr>
          <w:sz w:val="22"/>
          <w:szCs w:val="22"/>
        </w:rPr>
      </w:pPr>
      <w:r w:rsidRPr="00E617C8">
        <w:rPr>
          <w:sz w:val="22"/>
          <w:szCs w:val="22"/>
        </w:rPr>
        <w:t>En los inmuebles ubicados dentro del Centro Histórico y áreas patrimoniales, la instalación de publicidad exterior permitida será siempre empotrada en un</w:t>
      </w:r>
      <w:r w:rsidR="0012152E" w:rsidRPr="00E617C8">
        <w:rPr>
          <w:sz w:val="22"/>
          <w:szCs w:val="22"/>
        </w:rPr>
        <w:t>a</w:t>
      </w:r>
      <w:r w:rsidRPr="00E617C8">
        <w:rPr>
          <w:sz w:val="22"/>
          <w:szCs w:val="22"/>
        </w:rPr>
        <w:t xml:space="preserve"> área plana y sin sobresalir más de 20 cm. de la superficie de la fachada. El diseño se integrará a la tipología de la edificación, de acuerdo al modelo, dimensiones y tipo entregado por la Dirección de Gestión de Patrimonio.</w:t>
      </w:r>
    </w:p>
    <w:p w:rsidR="008B7582" w:rsidRPr="00E617C8" w:rsidRDefault="008B7582" w:rsidP="00BA74CF">
      <w:pPr>
        <w:pStyle w:val="Estilo4"/>
      </w:pPr>
      <w:bookmarkStart w:id="137" w:name="_Toc487738316"/>
      <w:bookmarkStart w:id="138" w:name="_Toc487748445"/>
      <w:bookmarkStart w:id="139" w:name="_Toc490813870"/>
      <w:r w:rsidRPr="00E617C8">
        <w:t>De la publicidad exterior en la delimitación del Centro Histórico.-</w:t>
      </w:r>
      <w:bookmarkEnd w:id="137"/>
      <w:bookmarkEnd w:id="138"/>
      <w:bookmarkEnd w:id="139"/>
    </w:p>
    <w:p w:rsidR="008B7582" w:rsidRPr="00E617C8" w:rsidRDefault="008B7582" w:rsidP="008B7582">
      <w:pPr>
        <w:rPr>
          <w:sz w:val="22"/>
          <w:szCs w:val="22"/>
        </w:rPr>
      </w:pPr>
      <w:r w:rsidRPr="00E617C8">
        <w:rPr>
          <w:sz w:val="22"/>
          <w:szCs w:val="22"/>
        </w:rPr>
        <w:t>Solamente podrá instalarse mediante estructuras de fácil desmontaje y que cuenten con el respectivo permiso otorgado por la Dirección de Gestión de Patrimonio.</w:t>
      </w:r>
    </w:p>
    <w:p w:rsidR="008B7582" w:rsidRPr="00E617C8" w:rsidRDefault="008B7582" w:rsidP="00BA74CF">
      <w:pPr>
        <w:pStyle w:val="Estilo4"/>
      </w:pPr>
      <w:bookmarkStart w:id="140" w:name="_Toc487738317"/>
      <w:bookmarkStart w:id="141" w:name="_Toc487748446"/>
      <w:bookmarkStart w:id="142" w:name="_Toc490813871"/>
      <w:r w:rsidRPr="00E617C8">
        <w:t>Del número de Publicidad.-</w:t>
      </w:r>
      <w:bookmarkEnd w:id="140"/>
      <w:bookmarkEnd w:id="141"/>
      <w:bookmarkEnd w:id="142"/>
    </w:p>
    <w:p w:rsidR="008B7582" w:rsidRDefault="008B7582" w:rsidP="008B7582">
      <w:pPr>
        <w:rPr>
          <w:sz w:val="22"/>
          <w:szCs w:val="22"/>
        </w:rPr>
      </w:pPr>
      <w:r w:rsidRPr="00E617C8">
        <w:rPr>
          <w:sz w:val="22"/>
          <w:szCs w:val="22"/>
        </w:rPr>
        <w:t xml:space="preserve">Por cada establecimiento o local comercial con frente a la calle se permitirá un letrero, salvo que la edificación contenga dos o más fachadas en cuyo caso se autorizará uno por cada una de ellas. </w:t>
      </w:r>
      <w:r w:rsidR="0012152E" w:rsidRPr="00E617C8">
        <w:rPr>
          <w:sz w:val="22"/>
          <w:szCs w:val="22"/>
        </w:rPr>
        <w:t xml:space="preserve"> </w:t>
      </w:r>
      <w:r w:rsidRPr="00E617C8">
        <w:rPr>
          <w:sz w:val="22"/>
          <w:szCs w:val="22"/>
        </w:rPr>
        <w:t>Los establecimientos ubicados en los interiores o en las plantas altas de las edificaciones se podrán identificar con un directorio colocado al interior del ingreso principal.</w:t>
      </w:r>
    </w:p>
    <w:p w:rsidR="0094416C" w:rsidRDefault="0094416C" w:rsidP="008B7582">
      <w:pPr>
        <w:rPr>
          <w:sz w:val="22"/>
          <w:szCs w:val="22"/>
        </w:rPr>
      </w:pPr>
    </w:p>
    <w:p w:rsidR="0094416C" w:rsidRDefault="0094416C" w:rsidP="008B7582">
      <w:pPr>
        <w:rPr>
          <w:sz w:val="22"/>
          <w:szCs w:val="22"/>
        </w:rPr>
      </w:pPr>
      <w:r w:rsidRPr="0094416C">
        <w:rPr>
          <w:sz w:val="22"/>
          <w:szCs w:val="22"/>
        </w:rPr>
        <w:t>Por razones de falta de disponibilidad de espacio o condiciones formales del inmueble, podrá instalarse el nombre de la razón social junto a los vanos de la ventana en planta alta; para lo cual deberán presentar el diseño a la Dirección de Gestión de Patrimonio para su aprobación</w:t>
      </w:r>
      <w:r w:rsidR="00BA74CF">
        <w:rPr>
          <w:sz w:val="22"/>
          <w:szCs w:val="22"/>
        </w:rPr>
        <w:t>.</w:t>
      </w:r>
    </w:p>
    <w:p w:rsidR="00BA74CF" w:rsidRDefault="00BA74CF" w:rsidP="008B7582">
      <w:pPr>
        <w:rPr>
          <w:sz w:val="22"/>
          <w:szCs w:val="22"/>
        </w:rPr>
      </w:pPr>
    </w:p>
    <w:p w:rsidR="00BA74CF" w:rsidRPr="00E617C8" w:rsidRDefault="00BA74CF" w:rsidP="008B7582">
      <w:pPr>
        <w:rPr>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8B7582" w:rsidRPr="00E617C8" w:rsidRDefault="008B7582" w:rsidP="00BA74CF">
      <w:pPr>
        <w:pStyle w:val="Estilo4"/>
      </w:pPr>
      <w:bookmarkStart w:id="143" w:name="_Toc487738318"/>
      <w:bookmarkStart w:id="144" w:name="_Toc487748447"/>
      <w:bookmarkStart w:id="145" w:name="_Toc490813872"/>
      <w:r w:rsidRPr="00E617C8">
        <w:t>Razón Social.-</w:t>
      </w:r>
      <w:bookmarkEnd w:id="143"/>
      <w:bookmarkEnd w:id="144"/>
      <w:bookmarkEnd w:id="145"/>
    </w:p>
    <w:p w:rsidR="008B7582" w:rsidRPr="00E617C8" w:rsidRDefault="008B7582" w:rsidP="008B7582">
      <w:pPr>
        <w:rPr>
          <w:sz w:val="22"/>
          <w:szCs w:val="22"/>
        </w:rPr>
      </w:pPr>
      <w:r w:rsidRPr="00E617C8">
        <w:rPr>
          <w:sz w:val="22"/>
          <w:szCs w:val="22"/>
        </w:rPr>
        <w:lastRenderedPageBreak/>
        <w:t>La publicidad exterior se referirá únicamente a la razón social del establecimiento o local comercial, colocada directamente en la pared, de manera horizontal sea al lado izquierdo o derecho de la puerta de acceso al local comercial y en ningún caso podrá sobrepasar  las dimensiones de vanos o aperturas de fachadas, tampoco se colocará directamente sobre puertas, ventanas o balcones.</w:t>
      </w:r>
    </w:p>
    <w:p w:rsidR="008B7582" w:rsidRPr="00E617C8" w:rsidRDefault="008B7582" w:rsidP="00BA74CF">
      <w:pPr>
        <w:pStyle w:val="Estilo4"/>
      </w:pPr>
      <w:bookmarkStart w:id="146" w:name="_Toc487738319"/>
      <w:bookmarkStart w:id="147" w:name="_Toc487748448"/>
      <w:bookmarkStart w:id="148" w:name="_Toc490813873"/>
      <w:r w:rsidRPr="00E617C8">
        <w:t>Tipo de letra y tamaño.-</w:t>
      </w:r>
      <w:bookmarkEnd w:id="146"/>
      <w:bookmarkEnd w:id="147"/>
      <w:bookmarkEnd w:id="148"/>
    </w:p>
    <w:p w:rsidR="008B7582" w:rsidRDefault="008B7582" w:rsidP="008B7582">
      <w:pPr>
        <w:rPr>
          <w:sz w:val="22"/>
          <w:szCs w:val="22"/>
        </w:rPr>
      </w:pPr>
      <w:r w:rsidRPr="00E617C8">
        <w:rPr>
          <w:sz w:val="22"/>
          <w:szCs w:val="22"/>
        </w:rPr>
        <w:t xml:space="preserve">Los rótulos están conformados por letras independientes que forman el nombre del comercio, las letras en tipografía </w:t>
      </w:r>
      <w:proofErr w:type="spellStart"/>
      <w:r w:rsidRPr="00E617C8">
        <w:rPr>
          <w:sz w:val="22"/>
          <w:szCs w:val="22"/>
        </w:rPr>
        <w:t>Swiss</w:t>
      </w:r>
      <w:proofErr w:type="spellEnd"/>
      <w:r w:rsidRPr="00E617C8">
        <w:rPr>
          <w:sz w:val="22"/>
          <w:szCs w:val="22"/>
        </w:rPr>
        <w:t xml:space="preserve"> 721 </w:t>
      </w:r>
      <w:proofErr w:type="spellStart"/>
      <w:r w:rsidRPr="00E617C8">
        <w:rPr>
          <w:sz w:val="22"/>
          <w:szCs w:val="22"/>
        </w:rPr>
        <w:t>Condenseda</w:t>
      </w:r>
      <w:proofErr w:type="spellEnd"/>
      <w:r w:rsidRPr="00E617C8">
        <w:rPr>
          <w:sz w:val="22"/>
          <w:szCs w:val="22"/>
        </w:rPr>
        <w:t xml:space="preserve">, Arial o similares, tipo imprenta de 16 cm. </w:t>
      </w:r>
      <w:r w:rsidR="0094416C">
        <w:rPr>
          <w:sz w:val="22"/>
          <w:szCs w:val="22"/>
        </w:rPr>
        <w:t xml:space="preserve">hasta 24 cm. </w:t>
      </w:r>
      <w:r w:rsidRPr="00E617C8">
        <w:rPr>
          <w:sz w:val="22"/>
          <w:szCs w:val="22"/>
        </w:rPr>
        <w:t>de alto.</w:t>
      </w:r>
    </w:p>
    <w:p w:rsidR="00BA74CF" w:rsidRDefault="00BA74CF" w:rsidP="008B7582">
      <w:pPr>
        <w:rPr>
          <w:sz w:val="22"/>
          <w:szCs w:val="22"/>
        </w:rPr>
      </w:pPr>
    </w:p>
    <w:p w:rsidR="00BA74CF" w:rsidRPr="00E617C8" w:rsidRDefault="00BA74CF" w:rsidP="008B7582">
      <w:pPr>
        <w:rPr>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8B7582" w:rsidRPr="00E617C8" w:rsidRDefault="008B7582" w:rsidP="00BA74CF">
      <w:pPr>
        <w:pStyle w:val="Estilo4"/>
      </w:pPr>
      <w:bookmarkStart w:id="149" w:name="_Toc487738320"/>
      <w:bookmarkStart w:id="150" w:name="_Toc487748449"/>
      <w:bookmarkStart w:id="151" w:name="_Toc490813874"/>
      <w:r w:rsidRPr="00E617C8">
        <w:t>Materiales a utilizar.-</w:t>
      </w:r>
      <w:bookmarkEnd w:id="149"/>
      <w:bookmarkEnd w:id="150"/>
      <w:bookmarkEnd w:id="151"/>
    </w:p>
    <w:p w:rsidR="008B7582" w:rsidRPr="00E617C8" w:rsidRDefault="008B7582" w:rsidP="008B7582">
      <w:pPr>
        <w:rPr>
          <w:sz w:val="22"/>
          <w:szCs w:val="22"/>
        </w:rPr>
      </w:pPr>
      <w:r w:rsidRPr="00E617C8">
        <w:rPr>
          <w:sz w:val="22"/>
          <w:szCs w:val="22"/>
        </w:rPr>
        <w:t xml:space="preserve">Los rótulos serán construidos en tol galvanizado o en varilla tipo pletina de 2 </w:t>
      </w:r>
      <w:proofErr w:type="spellStart"/>
      <w:r w:rsidRPr="00E617C8">
        <w:rPr>
          <w:sz w:val="22"/>
          <w:szCs w:val="22"/>
        </w:rPr>
        <w:t>mm</w:t>
      </w:r>
      <w:r w:rsidR="0012152E" w:rsidRPr="00E617C8">
        <w:rPr>
          <w:sz w:val="22"/>
          <w:szCs w:val="22"/>
        </w:rPr>
        <w:t>.</w:t>
      </w:r>
      <w:proofErr w:type="spellEnd"/>
      <w:r w:rsidRPr="00E617C8">
        <w:rPr>
          <w:sz w:val="22"/>
          <w:szCs w:val="22"/>
        </w:rPr>
        <w:t xml:space="preserve"> </w:t>
      </w:r>
      <w:proofErr w:type="gramStart"/>
      <w:r w:rsidRPr="00E617C8">
        <w:rPr>
          <w:sz w:val="22"/>
          <w:szCs w:val="22"/>
        </w:rPr>
        <w:t>de</w:t>
      </w:r>
      <w:proofErr w:type="gramEnd"/>
      <w:r w:rsidRPr="00E617C8">
        <w:rPr>
          <w:sz w:val="22"/>
          <w:szCs w:val="22"/>
        </w:rPr>
        <w:t xml:space="preserve"> espesor, en fibra, acrílico o material similar, pintadas de color negro, grafito obscuro con soporte en varillas paralelas separadas entre sí, en 8 cm.</w:t>
      </w:r>
      <w:r w:rsidR="00074D6C">
        <w:rPr>
          <w:sz w:val="22"/>
          <w:szCs w:val="22"/>
        </w:rPr>
        <w:t xml:space="preserve"> </w:t>
      </w:r>
      <w:r w:rsidR="00074D6C" w:rsidRPr="00074D6C">
        <w:rPr>
          <w:sz w:val="22"/>
          <w:szCs w:val="22"/>
        </w:rPr>
        <w:t>El color de las varillas procurará estar al contraste de la edificación</w:t>
      </w:r>
    </w:p>
    <w:p w:rsidR="008B7582" w:rsidRPr="00E617C8" w:rsidRDefault="008B7582" w:rsidP="008B7582">
      <w:pPr>
        <w:rPr>
          <w:sz w:val="22"/>
          <w:szCs w:val="22"/>
        </w:rPr>
      </w:pPr>
    </w:p>
    <w:p w:rsidR="008B7582" w:rsidRDefault="008B7582" w:rsidP="008B7582">
      <w:pPr>
        <w:rPr>
          <w:sz w:val="22"/>
          <w:szCs w:val="22"/>
        </w:rPr>
      </w:pPr>
      <w:r w:rsidRPr="00E617C8">
        <w:rPr>
          <w:sz w:val="22"/>
          <w:szCs w:val="22"/>
        </w:rPr>
        <w:t xml:space="preserve">El largo de las varillas dependerá de la cantidad de letras utilizadas, dejando un área de seguridad de 0.5 cm. por cada lado. Estarán soldadas en sus extremos a una varilla más pequeña de 10 x 0.5 cm. de diámetro, que se introduce en la pared y se adhiere con material </w:t>
      </w:r>
      <w:proofErr w:type="spellStart"/>
      <w:r w:rsidRPr="00E617C8">
        <w:rPr>
          <w:sz w:val="22"/>
          <w:szCs w:val="22"/>
        </w:rPr>
        <w:t>epóxico</w:t>
      </w:r>
      <w:proofErr w:type="spellEnd"/>
      <w:r w:rsidRPr="00E617C8">
        <w:rPr>
          <w:sz w:val="22"/>
          <w:szCs w:val="22"/>
        </w:rPr>
        <w:t xml:space="preserve"> a la pared ya sea ésta de adobe, ladrillo o piedra.</w:t>
      </w:r>
    </w:p>
    <w:p w:rsidR="00BA74CF" w:rsidRDefault="00BA74CF" w:rsidP="008B7582">
      <w:pPr>
        <w:rPr>
          <w:sz w:val="22"/>
          <w:szCs w:val="22"/>
        </w:rPr>
      </w:pPr>
    </w:p>
    <w:p w:rsidR="00BA74CF" w:rsidRPr="00E617C8" w:rsidRDefault="00BA74CF" w:rsidP="008B7582">
      <w:pPr>
        <w:rPr>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8B7582" w:rsidRPr="00E617C8" w:rsidRDefault="008B7582" w:rsidP="00BA74CF">
      <w:pPr>
        <w:pStyle w:val="Estilo4"/>
      </w:pPr>
      <w:bookmarkStart w:id="152" w:name="_Toc487738321"/>
      <w:bookmarkStart w:id="153" w:name="_Toc487748450"/>
      <w:bookmarkStart w:id="154" w:name="_Toc490813875"/>
      <w:r w:rsidRPr="00E617C8">
        <w:t>Iluminación.-</w:t>
      </w:r>
      <w:bookmarkEnd w:id="152"/>
      <w:bookmarkEnd w:id="153"/>
      <w:bookmarkEnd w:id="154"/>
    </w:p>
    <w:p w:rsidR="00074D6C" w:rsidRPr="00074D6C" w:rsidRDefault="00074D6C" w:rsidP="008B7582">
      <w:pPr>
        <w:rPr>
          <w:sz w:val="22"/>
          <w:szCs w:val="22"/>
        </w:rPr>
      </w:pPr>
      <w:r w:rsidRPr="00074D6C">
        <w:rPr>
          <w:sz w:val="22"/>
          <w:szCs w:val="22"/>
        </w:rPr>
        <w:t>La iluminación podrá ser con orientación descendente y será de color únicamente blanca, de ser el caso se podrá utilizar luz led, previa autorización de la Dirección de Gestión de Patrimonio</w:t>
      </w:r>
      <w:r>
        <w:rPr>
          <w:sz w:val="22"/>
          <w:szCs w:val="22"/>
        </w:rPr>
        <w:t>.</w:t>
      </w:r>
    </w:p>
    <w:p w:rsidR="00074D6C" w:rsidRPr="00074D6C" w:rsidRDefault="00074D6C" w:rsidP="008B7582">
      <w:pPr>
        <w:rPr>
          <w:sz w:val="22"/>
          <w:szCs w:val="22"/>
        </w:rPr>
      </w:pPr>
    </w:p>
    <w:p w:rsidR="00074D6C" w:rsidRPr="00074D6C" w:rsidRDefault="00074D6C" w:rsidP="008B7582">
      <w:pPr>
        <w:rPr>
          <w:sz w:val="22"/>
          <w:szCs w:val="22"/>
        </w:rPr>
      </w:pPr>
      <w:r w:rsidRPr="00074D6C">
        <w:rPr>
          <w:sz w:val="22"/>
          <w:szCs w:val="22"/>
        </w:rPr>
        <w:t>De ser necesario se podrán iluminar los escaparates, desde la arquitectura interior, siempre y cuando, esta no altere la percepción de los transeúntes</w:t>
      </w:r>
      <w:r>
        <w:rPr>
          <w:sz w:val="22"/>
          <w:szCs w:val="22"/>
        </w:rPr>
        <w:t>.</w:t>
      </w:r>
    </w:p>
    <w:p w:rsidR="00074D6C" w:rsidRPr="00074D6C" w:rsidRDefault="00074D6C" w:rsidP="008B7582">
      <w:pPr>
        <w:rPr>
          <w:sz w:val="22"/>
          <w:szCs w:val="22"/>
        </w:rPr>
      </w:pPr>
    </w:p>
    <w:p w:rsidR="00074D6C" w:rsidRDefault="00074D6C" w:rsidP="008B7582">
      <w:pPr>
        <w:rPr>
          <w:sz w:val="22"/>
          <w:szCs w:val="22"/>
        </w:rPr>
      </w:pPr>
      <w:r w:rsidRPr="00074D6C">
        <w:rPr>
          <w:sz w:val="22"/>
          <w:szCs w:val="22"/>
        </w:rPr>
        <w:t>Se prohíbe la iluminación de soportes publicitarios durante horas en las que haya luz natural suficiente</w:t>
      </w:r>
      <w:r>
        <w:rPr>
          <w:sz w:val="22"/>
          <w:szCs w:val="22"/>
        </w:rPr>
        <w:t>.</w:t>
      </w:r>
    </w:p>
    <w:p w:rsidR="00BA74CF" w:rsidRDefault="00BA74CF" w:rsidP="008B7582">
      <w:pPr>
        <w:rPr>
          <w:sz w:val="22"/>
          <w:szCs w:val="22"/>
        </w:rPr>
      </w:pPr>
    </w:p>
    <w:p w:rsidR="00BA74CF" w:rsidRPr="00074D6C" w:rsidRDefault="00BA74CF" w:rsidP="008B7582">
      <w:pPr>
        <w:rPr>
          <w:sz w:val="22"/>
          <w:szCs w:val="22"/>
        </w:rPr>
      </w:pPr>
      <w:r w:rsidRPr="008279DC">
        <w:rPr>
          <w:b/>
          <w:i/>
          <w:color w:val="FF0000"/>
          <w:sz w:val="20"/>
          <w:lang w:val="es-EC"/>
        </w:rPr>
        <w:t>Nota:</w:t>
      </w:r>
      <w:r w:rsidRPr="008279DC">
        <w:rPr>
          <w:sz w:val="20"/>
          <w:lang w:val="es-EC"/>
        </w:rPr>
        <w:t xml:space="preserve"> Artículo </w:t>
      </w:r>
      <w:r>
        <w:rPr>
          <w:sz w:val="20"/>
          <w:lang w:val="es-EC"/>
        </w:rPr>
        <w:t>sustituido</w:t>
      </w:r>
      <w:r w:rsidRPr="008279DC">
        <w:rPr>
          <w:sz w:val="20"/>
          <w:lang w:val="es-EC"/>
        </w:rPr>
        <w:t xml:space="preserve"> por Ordenanza N° 012-2019, publicada en Registro Oficial Edición Especial N° 959 de 14 de Junio de 2019.</w:t>
      </w:r>
    </w:p>
    <w:p w:rsidR="008B7582" w:rsidRPr="00E617C8" w:rsidRDefault="008B7582" w:rsidP="00BA74CF">
      <w:pPr>
        <w:pStyle w:val="Estilo4"/>
      </w:pPr>
      <w:bookmarkStart w:id="155" w:name="_Toc487738322"/>
      <w:bookmarkStart w:id="156" w:name="_Toc487748451"/>
      <w:bookmarkStart w:id="157" w:name="_Toc490813876"/>
      <w:r w:rsidRPr="00E617C8">
        <w:lastRenderedPageBreak/>
        <w:t>Prohibición de utilizar materiales distintos a los señalados.-</w:t>
      </w:r>
      <w:bookmarkEnd w:id="155"/>
      <w:bookmarkEnd w:id="156"/>
      <w:bookmarkEnd w:id="157"/>
    </w:p>
    <w:p w:rsidR="008B7582" w:rsidRPr="00E617C8" w:rsidRDefault="008B7582" w:rsidP="008B7582">
      <w:pPr>
        <w:rPr>
          <w:sz w:val="22"/>
          <w:szCs w:val="22"/>
        </w:rPr>
      </w:pPr>
      <w:r w:rsidRPr="00E617C8">
        <w:rPr>
          <w:sz w:val="22"/>
          <w:szCs w:val="22"/>
        </w:rPr>
        <w:t>Con la finalidad de mantener la uniformidad en el Centro Histórico y en las áreas históricas, no</w:t>
      </w:r>
      <w:r w:rsidR="0012152E" w:rsidRPr="00E617C8">
        <w:rPr>
          <w:sz w:val="22"/>
          <w:szCs w:val="22"/>
        </w:rPr>
        <w:t xml:space="preserve"> se permitirá la colocación de publicidad </w:t>
      </w:r>
      <w:r w:rsidR="00D44CEF" w:rsidRPr="00D44CEF">
        <w:rPr>
          <w:sz w:val="22"/>
          <w:szCs w:val="22"/>
        </w:rPr>
        <w:t>exterior diferente a la</w:t>
      </w:r>
      <w:r w:rsidR="00D44CEF">
        <w:rPr>
          <w:sz w:val="22"/>
          <w:szCs w:val="22"/>
        </w:rPr>
        <w:t xml:space="preserve"> </w:t>
      </w:r>
      <w:r w:rsidRPr="00E617C8">
        <w:rPr>
          <w:sz w:val="22"/>
          <w:szCs w:val="22"/>
        </w:rPr>
        <w:t>razón social, nombre comercial, marca, signo distintivo y/o lema comercial, a colores, o en materiales o medios distintos a los señalados en los artículos anteriores, aun cuando éstos hayan sido debidamente registrados en el Instituto Ecuatoriano de Propiedad Intelectual.</w:t>
      </w:r>
    </w:p>
    <w:p w:rsidR="008B7582" w:rsidRPr="00E617C8" w:rsidRDefault="008B7582" w:rsidP="008B7582">
      <w:pPr>
        <w:rPr>
          <w:sz w:val="22"/>
          <w:szCs w:val="22"/>
        </w:rPr>
      </w:pPr>
    </w:p>
    <w:p w:rsidR="008B7582" w:rsidRDefault="008B7582" w:rsidP="008B7582">
      <w:pPr>
        <w:rPr>
          <w:sz w:val="22"/>
          <w:szCs w:val="22"/>
        </w:rPr>
      </w:pPr>
      <w:r w:rsidRPr="00E617C8">
        <w:rPr>
          <w:sz w:val="22"/>
          <w:szCs w:val="22"/>
        </w:rPr>
        <w:t>En los edificios de uso múltiple de las áreas históricas, los avisos publicitarios deberán ubicarse en zaguanes de ingreso, bajo la modalidad de Directorio. La colocación de esta publicidad no pagará tasa.</w:t>
      </w:r>
    </w:p>
    <w:p w:rsidR="00BA74CF" w:rsidRDefault="00BA74CF" w:rsidP="008B7582">
      <w:pPr>
        <w:rPr>
          <w:sz w:val="22"/>
          <w:szCs w:val="22"/>
        </w:rPr>
      </w:pPr>
    </w:p>
    <w:p w:rsidR="00BA74CF" w:rsidRPr="00E617C8" w:rsidRDefault="00BA74CF" w:rsidP="008B7582">
      <w:pPr>
        <w:rPr>
          <w:sz w:val="22"/>
          <w:szCs w:val="22"/>
        </w:rPr>
      </w:pPr>
      <w:r w:rsidRPr="008279DC">
        <w:rPr>
          <w:b/>
          <w:i/>
          <w:color w:val="FF0000"/>
          <w:sz w:val="20"/>
          <w:lang w:val="es-EC"/>
        </w:rPr>
        <w:t>Nota:</w:t>
      </w:r>
      <w:r w:rsidRPr="008279DC">
        <w:rPr>
          <w:sz w:val="20"/>
          <w:lang w:val="es-EC"/>
        </w:rPr>
        <w:t xml:space="preserve"> Artículo reformado por Ordenanza N° 012-2019, publicada en Registro Oficial Edición Especial N° 959 de 14 de Junio de 2019.</w:t>
      </w:r>
    </w:p>
    <w:p w:rsidR="00B779BA" w:rsidRPr="00B779BA" w:rsidRDefault="00B779BA" w:rsidP="00BA74CF">
      <w:pPr>
        <w:pStyle w:val="Estilo4"/>
      </w:pPr>
      <w:r w:rsidRPr="00B779BA">
        <w:rPr>
          <w:b w:val="0"/>
        </w:rPr>
        <w:t>Derogado</w:t>
      </w:r>
      <w:r>
        <w:rPr>
          <w:b w:val="0"/>
        </w:rPr>
        <w:t xml:space="preserve"> </w:t>
      </w:r>
    </w:p>
    <w:p w:rsidR="008B7582" w:rsidRPr="00B779BA" w:rsidRDefault="00B779BA" w:rsidP="00B779BA">
      <w:pPr>
        <w:pStyle w:val="Estilo4"/>
        <w:numPr>
          <w:ilvl w:val="0"/>
          <w:numId w:val="0"/>
        </w:numPr>
      </w:pPr>
      <w:r w:rsidRPr="00B779BA">
        <w:rPr>
          <w:rFonts w:eastAsia="Times New Roman" w:cs="Times New Roman"/>
          <w:bCs/>
          <w:i/>
          <w:color w:val="FF0000"/>
          <w:sz w:val="20"/>
          <w:szCs w:val="20"/>
          <w:lang w:val="es-EC"/>
        </w:rPr>
        <w:t>Nota:</w:t>
      </w:r>
      <w:r w:rsidRPr="008279DC">
        <w:rPr>
          <w:sz w:val="20"/>
          <w:lang w:val="es-EC"/>
        </w:rPr>
        <w:t xml:space="preserve"> </w:t>
      </w:r>
      <w:r w:rsidRPr="00B779BA">
        <w:rPr>
          <w:rFonts w:eastAsia="Times New Roman" w:cs="Times New Roman"/>
          <w:b w:val="0"/>
          <w:bCs/>
          <w:sz w:val="20"/>
          <w:szCs w:val="20"/>
          <w:lang w:val="es-EC"/>
        </w:rPr>
        <w:t xml:space="preserve">Artículo </w:t>
      </w:r>
      <w:r>
        <w:rPr>
          <w:rFonts w:eastAsia="Times New Roman" w:cs="Times New Roman"/>
          <w:b w:val="0"/>
          <w:bCs/>
          <w:sz w:val="20"/>
          <w:szCs w:val="20"/>
          <w:lang w:val="es-EC"/>
        </w:rPr>
        <w:t>derogado</w:t>
      </w:r>
      <w:r w:rsidRPr="00B779BA">
        <w:rPr>
          <w:rFonts w:eastAsia="Times New Roman" w:cs="Times New Roman"/>
          <w:b w:val="0"/>
          <w:bCs/>
          <w:sz w:val="20"/>
          <w:szCs w:val="20"/>
          <w:lang w:val="es-EC"/>
        </w:rPr>
        <w:t xml:space="preserve"> por Ordenanza N° 012-2019, publicada en Registro Oficial Edición Especial N° 959 de 14 de Junio de 2019.</w:t>
      </w:r>
    </w:p>
    <w:p w:rsidR="008B7582" w:rsidRPr="00B779BA" w:rsidRDefault="00B779BA" w:rsidP="00BA74CF">
      <w:pPr>
        <w:pStyle w:val="Estilo4"/>
      </w:pPr>
      <w:r w:rsidRPr="00B779BA">
        <w:rPr>
          <w:b w:val="0"/>
        </w:rPr>
        <w:t>Derogado</w:t>
      </w:r>
    </w:p>
    <w:p w:rsidR="00B779BA" w:rsidRPr="00B779BA" w:rsidRDefault="00B779BA" w:rsidP="00B779BA">
      <w:pPr>
        <w:pStyle w:val="Estilo4"/>
        <w:numPr>
          <w:ilvl w:val="0"/>
          <w:numId w:val="0"/>
        </w:numPr>
      </w:pPr>
      <w:r w:rsidRPr="00B779BA">
        <w:rPr>
          <w:rFonts w:eastAsia="Times New Roman" w:cs="Times New Roman"/>
          <w:bCs/>
          <w:i/>
          <w:color w:val="FF0000"/>
          <w:sz w:val="20"/>
          <w:szCs w:val="20"/>
          <w:lang w:val="es-EC"/>
        </w:rPr>
        <w:t>Nota:</w:t>
      </w:r>
      <w:r w:rsidRPr="008279DC">
        <w:rPr>
          <w:sz w:val="20"/>
          <w:lang w:val="es-EC"/>
        </w:rPr>
        <w:t xml:space="preserve"> </w:t>
      </w:r>
      <w:r w:rsidRPr="00B779BA">
        <w:rPr>
          <w:rFonts w:eastAsia="Times New Roman" w:cs="Times New Roman"/>
          <w:b w:val="0"/>
          <w:bCs/>
          <w:sz w:val="20"/>
          <w:szCs w:val="20"/>
          <w:lang w:val="es-EC"/>
        </w:rPr>
        <w:t xml:space="preserve">Artículo </w:t>
      </w:r>
      <w:r>
        <w:rPr>
          <w:rFonts w:eastAsia="Times New Roman" w:cs="Times New Roman"/>
          <w:b w:val="0"/>
          <w:bCs/>
          <w:sz w:val="20"/>
          <w:szCs w:val="20"/>
          <w:lang w:val="es-EC"/>
        </w:rPr>
        <w:t>derogado</w:t>
      </w:r>
      <w:r w:rsidRPr="00B779BA">
        <w:rPr>
          <w:rFonts w:eastAsia="Times New Roman" w:cs="Times New Roman"/>
          <w:b w:val="0"/>
          <w:bCs/>
          <w:sz w:val="20"/>
          <w:szCs w:val="20"/>
          <w:lang w:val="es-EC"/>
        </w:rPr>
        <w:t xml:space="preserve"> por Ordenanza N° 012-2019, publicada en Registro Oficial Edición Especial N° 959 de 14 de Junio de 2019.</w:t>
      </w:r>
    </w:p>
    <w:p w:rsidR="008B7582" w:rsidRPr="00B779BA" w:rsidRDefault="00B779BA" w:rsidP="00BA74CF">
      <w:pPr>
        <w:pStyle w:val="Estilo4"/>
      </w:pPr>
      <w:r w:rsidRPr="00B779BA">
        <w:rPr>
          <w:b w:val="0"/>
        </w:rPr>
        <w:t>Derogado</w:t>
      </w:r>
    </w:p>
    <w:p w:rsidR="00B779BA" w:rsidRPr="00B779BA" w:rsidRDefault="00B779BA" w:rsidP="00B779BA">
      <w:pPr>
        <w:pStyle w:val="Estilo4"/>
        <w:numPr>
          <w:ilvl w:val="0"/>
          <w:numId w:val="0"/>
        </w:numPr>
      </w:pPr>
      <w:r w:rsidRPr="00B779BA">
        <w:rPr>
          <w:rFonts w:eastAsia="Times New Roman" w:cs="Times New Roman"/>
          <w:bCs/>
          <w:i/>
          <w:color w:val="FF0000"/>
          <w:sz w:val="20"/>
          <w:szCs w:val="20"/>
          <w:lang w:val="es-EC"/>
        </w:rPr>
        <w:t>Nota:</w:t>
      </w:r>
      <w:r w:rsidRPr="008279DC">
        <w:rPr>
          <w:sz w:val="20"/>
          <w:lang w:val="es-EC"/>
        </w:rPr>
        <w:t xml:space="preserve"> </w:t>
      </w:r>
      <w:r w:rsidRPr="00B779BA">
        <w:rPr>
          <w:rFonts w:eastAsia="Times New Roman" w:cs="Times New Roman"/>
          <w:b w:val="0"/>
          <w:bCs/>
          <w:sz w:val="20"/>
          <w:szCs w:val="20"/>
          <w:lang w:val="es-EC"/>
        </w:rPr>
        <w:t xml:space="preserve">Artículo </w:t>
      </w:r>
      <w:r>
        <w:rPr>
          <w:rFonts w:eastAsia="Times New Roman" w:cs="Times New Roman"/>
          <w:b w:val="0"/>
          <w:bCs/>
          <w:sz w:val="20"/>
          <w:szCs w:val="20"/>
          <w:lang w:val="es-EC"/>
        </w:rPr>
        <w:t>derogado</w:t>
      </w:r>
      <w:r w:rsidRPr="00B779BA">
        <w:rPr>
          <w:rFonts w:eastAsia="Times New Roman" w:cs="Times New Roman"/>
          <w:b w:val="0"/>
          <w:bCs/>
          <w:sz w:val="20"/>
          <w:szCs w:val="20"/>
          <w:lang w:val="es-EC"/>
        </w:rPr>
        <w:t xml:space="preserve"> por Ordenanza N° 012-2019, publicada en Registro Oficial Edición Especial N° 959 de 14 de Junio de 2019.</w:t>
      </w:r>
    </w:p>
    <w:p w:rsidR="008B7582" w:rsidRPr="00B779BA" w:rsidRDefault="00B779BA" w:rsidP="00BA74CF">
      <w:pPr>
        <w:pStyle w:val="Estilo4"/>
      </w:pPr>
      <w:r w:rsidRPr="00B779BA">
        <w:rPr>
          <w:b w:val="0"/>
        </w:rPr>
        <w:t>Derogado</w:t>
      </w:r>
    </w:p>
    <w:p w:rsidR="00B779BA" w:rsidRPr="00B779BA" w:rsidRDefault="00B779BA" w:rsidP="00B779BA">
      <w:pPr>
        <w:pStyle w:val="Estilo4"/>
        <w:numPr>
          <w:ilvl w:val="0"/>
          <w:numId w:val="0"/>
        </w:numPr>
      </w:pPr>
      <w:r w:rsidRPr="00B779BA">
        <w:rPr>
          <w:rFonts w:eastAsia="Times New Roman" w:cs="Times New Roman"/>
          <w:bCs/>
          <w:i/>
          <w:color w:val="FF0000"/>
          <w:sz w:val="20"/>
          <w:szCs w:val="20"/>
          <w:lang w:val="es-EC"/>
        </w:rPr>
        <w:t>Nota:</w:t>
      </w:r>
      <w:r w:rsidRPr="008279DC">
        <w:rPr>
          <w:sz w:val="20"/>
          <w:lang w:val="es-EC"/>
        </w:rPr>
        <w:t xml:space="preserve"> </w:t>
      </w:r>
      <w:r w:rsidRPr="00B779BA">
        <w:rPr>
          <w:rFonts w:eastAsia="Times New Roman" w:cs="Times New Roman"/>
          <w:b w:val="0"/>
          <w:bCs/>
          <w:sz w:val="20"/>
          <w:szCs w:val="20"/>
          <w:lang w:val="es-EC"/>
        </w:rPr>
        <w:t xml:space="preserve">Artículo </w:t>
      </w:r>
      <w:r>
        <w:rPr>
          <w:rFonts w:eastAsia="Times New Roman" w:cs="Times New Roman"/>
          <w:b w:val="0"/>
          <w:bCs/>
          <w:sz w:val="20"/>
          <w:szCs w:val="20"/>
          <w:lang w:val="es-EC"/>
        </w:rPr>
        <w:t>derogado</w:t>
      </w:r>
      <w:r w:rsidRPr="00B779BA">
        <w:rPr>
          <w:rFonts w:eastAsia="Times New Roman" w:cs="Times New Roman"/>
          <w:b w:val="0"/>
          <w:bCs/>
          <w:sz w:val="20"/>
          <w:szCs w:val="20"/>
          <w:lang w:val="es-EC"/>
        </w:rPr>
        <w:t xml:space="preserve"> por Ordenanza N° 012-2019, publicada en Registro Oficial Edición Especial N° 959 de 14 de Junio de 2019.</w:t>
      </w:r>
    </w:p>
    <w:p w:rsidR="008B7582" w:rsidRPr="00E617C8" w:rsidRDefault="008B7582" w:rsidP="008B7582">
      <w:pPr>
        <w:spacing w:before="0" w:beforeAutospacing="0" w:after="0" w:afterAutospacing="0"/>
        <w:ind w:left="360"/>
        <w:contextualSpacing w:val="0"/>
        <w:rPr>
          <w:sz w:val="22"/>
          <w:szCs w:val="22"/>
        </w:rPr>
      </w:pPr>
    </w:p>
    <w:p w:rsidR="008B7582" w:rsidRPr="00E617C8" w:rsidRDefault="008B7582" w:rsidP="0056155C">
      <w:pPr>
        <w:pStyle w:val="NIVEL2"/>
        <w:rPr>
          <w:lang w:eastAsia="es-EC"/>
        </w:rPr>
      </w:pPr>
      <w:bookmarkStart w:id="158" w:name="_Toc487738327"/>
      <w:bookmarkStart w:id="159" w:name="_Toc490813881"/>
      <w:r w:rsidRPr="00E617C8">
        <w:rPr>
          <w:lang w:eastAsia="es-EC"/>
        </w:rPr>
        <w:t>CAPÍTULO VII</w:t>
      </w:r>
      <w:bookmarkEnd w:id="158"/>
      <w:bookmarkEnd w:id="159"/>
    </w:p>
    <w:p w:rsidR="008B7582" w:rsidRDefault="008B7582" w:rsidP="0056155C">
      <w:pPr>
        <w:pStyle w:val="NIVEL2"/>
        <w:rPr>
          <w:lang w:eastAsia="es-EC"/>
        </w:rPr>
      </w:pPr>
      <w:bookmarkStart w:id="160" w:name="_Toc487738328"/>
      <w:bookmarkStart w:id="161" w:name="_Toc490813882"/>
      <w:r w:rsidRPr="00E617C8">
        <w:rPr>
          <w:lang w:eastAsia="es-EC"/>
        </w:rPr>
        <w:t>DE LAS PROHIBICIONES EN GENERAL</w:t>
      </w:r>
      <w:bookmarkEnd w:id="160"/>
      <w:bookmarkEnd w:id="161"/>
    </w:p>
    <w:p w:rsidR="00D44CEF" w:rsidRPr="00E617C8" w:rsidRDefault="00D44CEF" w:rsidP="0056155C">
      <w:pPr>
        <w:pStyle w:val="NIVEL2"/>
      </w:pPr>
    </w:p>
    <w:p w:rsidR="008B7582" w:rsidRPr="00E617C8" w:rsidRDefault="008B7582" w:rsidP="00BA74CF">
      <w:pPr>
        <w:pStyle w:val="Estilo4"/>
      </w:pPr>
      <w:bookmarkStart w:id="162" w:name="_Toc487738329"/>
      <w:bookmarkStart w:id="163" w:name="_Toc487748456"/>
      <w:bookmarkStart w:id="164" w:name="_Toc490813883"/>
      <w:r w:rsidRPr="00E617C8">
        <w:t>Prohibiciones.-</w:t>
      </w:r>
      <w:bookmarkEnd w:id="162"/>
      <w:bookmarkEnd w:id="163"/>
      <w:bookmarkEnd w:id="164"/>
    </w:p>
    <w:p w:rsidR="008B7582" w:rsidRPr="00E617C8" w:rsidRDefault="008B7582" w:rsidP="008B7582">
      <w:pPr>
        <w:widowControl w:val="0"/>
        <w:autoSpaceDE w:val="0"/>
        <w:autoSpaceDN w:val="0"/>
        <w:adjustRightInd w:val="0"/>
        <w:spacing w:after="0"/>
        <w:ind w:right="-518"/>
        <w:rPr>
          <w:sz w:val="22"/>
          <w:szCs w:val="22"/>
        </w:rPr>
      </w:pPr>
      <w:r w:rsidRPr="00E617C8">
        <w:rPr>
          <w:sz w:val="22"/>
          <w:szCs w:val="22"/>
        </w:rPr>
        <w:t xml:space="preserve">Se prohíbe de manera general: </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publicidad exterior que, por sus características  o efectos sea susceptible de producir miedo, alarma, confusión, o desordenes públicos;</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que utilicen al ser humano de manera que degrade su dignidad o vulnere los valores y derechos reconocidos en la Constitución;</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Los mensajes publicitarios que produzcan encandilamiento, fatiga, molestias visuales o que induzcan  a confusión con señales de tránsito;</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lastRenderedPageBreak/>
        <w:t>La publicidad engañosa, que incluida su presentación induzca a errores a su destinatario;</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publicidad de bebidas alcohólicas y tabacos de conformidad a lo dispuesto en la Ley y Reglamento de Defensa del Consumidor;</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El uso de materiales disonantes tales como neón, fluorescentes, colores fuertes que distorsionen la arquitectura original de las edificaciones;</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Publicidad exterior en los árboles o lugares que entorpezca el disfrute y apreciación del paisaje natural;</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Publicidad exterior en los postes y torres destinadas a la provisión de servicios públicos, tales como agua, luz, teléfonos, etc</w:t>
      </w:r>
      <w:r w:rsidR="00FC5092" w:rsidRPr="00E617C8">
        <w:rPr>
          <w:sz w:val="22"/>
          <w:szCs w:val="22"/>
        </w:rPr>
        <w:t>.</w:t>
      </w:r>
      <w:r w:rsidRPr="00E617C8">
        <w:rPr>
          <w:sz w:val="22"/>
          <w:szCs w:val="22"/>
        </w:rPr>
        <w:t>;</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publicidad exterior pintada, dibujada o escrita directamente en paredes, ventanas o puertas de  edificios,  muros o cercas;</w:t>
      </w:r>
    </w:p>
    <w:p w:rsidR="008B7582" w:rsidRPr="00E617C8" w:rsidRDefault="008B7582" w:rsidP="00E87F10">
      <w:pPr>
        <w:numPr>
          <w:ilvl w:val="0"/>
          <w:numId w:val="26"/>
        </w:numPr>
        <w:autoSpaceDE w:val="0"/>
        <w:autoSpaceDN w:val="0"/>
        <w:spacing w:before="0" w:beforeAutospacing="0" w:after="0" w:afterAutospacing="0"/>
        <w:ind w:left="360" w:right="-518"/>
        <w:contextualSpacing w:val="0"/>
        <w:rPr>
          <w:sz w:val="22"/>
          <w:szCs w:val="22"/>
        </w:rPr>
      </w:pPr>
      <w:r w:rsidRPr="00E617C8">
        <w:rPr>
          <w:sz w:val="22"/>
          <w:szCs w:val="22"/>
        </w:rPr>
        <w:t xml:space="preserve">Los que sean elaborados con pintura o materiales </w:t>
      </w:r>
      <w:proofErr w:type="spellStart"/>
      <w:r w:rsidRPr="00E617C8">
        <w:rPr>
          <w:sz w:val="22"/>
          <w:szCs w:val="22"/>
        </w:rPr>
        <w:t>reflectivos</w:t>
      </w:r>
      <w:proofErr w:type="spellEnd"/>
      <w:r w:rsidRPr="00E617C8">
        <w:rPr>
          <w:sz w:val="22"/>
          <w:szCs w:val="22"/>
        </w:rPr>
        <w:t>;</w:t>
      </w:r>
    </w:p>
    <w:p w:rsidR="008B7582" w:rsidRPr="00E617C8" w:rsidRDefault="008B7582" w:rsidP="00E87F10">
      <w:pPr>
        <w:numPr>
          <w:ilvl w:val="0"/>
          <w:numId w:val="26"/>
        </w:numPr>
        <w:autoSpaceDE w:val="0"/>
        <w:autoSpaceDN w:val="0"/>
        <w:spacing w:before="0" w:beforeAutospacing="0" w:after="0" w:afterAutospacing="0"/>
        <w:ind w:left="360" w:right="-518"/>
        <w:contextualSpacing w:val="0"/>
        <w:rPr>
          <w:sz w:val="22"/>
          <w:szCs w:val="22"/>
        </w:rPr>
      </w:pPr>
      <w:r w:rsidRPr="00E617C8">
        <w:rPr>
          <w:sz w:val="22"/>
          <w:szCs w:val="22"/>
        </w:rPr>
        <w:t>Los adosados o suspendidos en antepechos superiores al segundo piso;</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instalación de pancartas, guindolas o letreros fabricados en tela, plástico o cualquier otro elemento colocadas atravesando la vía pública;</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Mensajes publicitarios o de razón social que sobresalgan de la línea de fábrica de forma perpendicular a los frentes de lotes o fachadas, de las edificaciones, exceptuando señales de tránsito y nomenclatura de la ciudad y las expresamente autorizadas en esta Ordenanza;</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Publicidad sonora que se perciba desde el espacio público, debiéndose para el efecto someterse a la Ordenanza respectiva;</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La publicidad exterior tipo bandera o en voladizos o salientes de la fachada, salvo los permitidos por el tipo G1;</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En las zonas declaradas como reservas naturales, hídricas y en las zonas declaradas de manejo y preservación ambiental, excepto las vallas de tipo institucional que informen sobre el cuidado de estas zonas, las cuales en todo caso deberán ser armónicas con el objeto de esta norma;</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 xml:space="preserve">En lugares en los que su colocación obstaculice el tránsito peatonal, en donde interfiera con la visibilidad de la señalización vial, informativa y de la nomenclatura urbana, </w:t>
      </w:r>
      <w:proofErr w:type="spellStart"/>
      <w:r w:rsidRPr="00E617C8">
        <w:rPr>
          <w:sz w:val="22"/>
          <w:szCs w:val="22"/>
        </w:rPr>
        <w:t>aún</w:t>
      </w:r>
      <w:proofErr w:type="spellEnd"/>
      <w:r w:rsidRPr="00E617C8">
        <w:rPr>
          <w:sz w:val="22"/>
          <w:szCs w:val="22"/>
        </w:rPr>
        <w:t xml:space="preserve"> cuando sean removibles;</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Pintar directamente anuncios publicitarios, comerciales o políticos sobre las fachadas, culatas, o estructuras exteriores de los edificios privados, marquesinas, muros, cerramientos de cualquier tipo, puertas y en áreas públicas;</w:t>
      </w:r>
    </w:p>
    <w:p w:rsidR="008B7582" w:rsidRPr="00E617C8" w:rsidRDefault="008B7582" w:rsidP="00E87F10">
      <w:pPr>
        <w:widowControl w:val="0"/>
        <w:numPr>
          <w:ilvl w:val="0"/>
          <w:numId w:val="26"/>
        </w:numPr>
        <w:autoSpaceDE w:val="0"/>
        <w:autoSpaceDN w:val="0"/>
        <w:adjustRightInd w:val="0"/>
        <w:spacing w:before="0" w:beforeAutospacing="0" w:after="0" w:afterAutospacing="0"/>
        <w:ind w:left="360" w:right="-518"/>
        <w:contextualSpacing w:val="0"/>
        <w:rPr>
          <w:sz w:val="22"/>
          <w:szCs w:val="22"/>
        </w:rPr>
      </w:pPr>
      <w:r w:rsidRPr="00E617C8">
        <w:rPr>
          <w:sz w:val="22"/>
          <w:szCs w:val="22"/>
        </w:rPr>
        <w:t xml:space="preserve">En las zonas especiales de seguridad civil y militar, en el área de influencia de los terminales terrestres, así como instalaciones militares, sólo se podrán instalar rótulos tipo A y B; </w:t>
      </w:r>
    </w:p>
    <w:p w:rsidR="008B7582" w:rsidRPr="00E617C8" w:rsidRDefault="008B7582" w:rsidP="00E87F10">
      <w:pPr>
        <w:widowControl w:val="0"/>
        <w:numPr>
          <w:ilvl w:val="0"/>
          <w:numId w:val="26"/>
        </w:numPr>
        <w:autoSpaceDE w:val="0"/>
        <w:autoSpaceDN w:val="0"/>
        <w:adjustRightInd w:val="0"/>
        <w:spacing w:before="0" w:beforeAutospacing="0" w:after="0" w:afterAutospacing="0"/>
        <w:ind w:left="360" w:right="-518"/>
        <w:contextualSpacing w:val="0"/>
        <w:rPr>
          <w:sz w:val="22"/>
          <w:szCs w:val="22"/>
        </w:rPr>
      </w:pPr>
      <w:r w:rsidRPr="00E617C8">
        <w:rPr>
          <w:sz w:val="22"/>
          <w:szCs w:val="22"/>
        </w:rPr>
        <w:t>Conservar publicidades que se hallen deterioradas o en mal estado;</w:t>
      </w:r>
    </w:p>
    <w:p w:rsidR="008B7582" w:rsidRPr="00E617C8" w:rsidRDefault="008B7582" w:rsidP="00E87F10">
      <w:pPr>
        <w:widowControl w:val="0"/>
        <w:numPr>
          <w:ilvl w:val="0"/>
          <w:numId w:val="26"/>
        </w:numPr>
        <w:autoSpaceDE w:val="0"/>
        <w:autoSpaceDN w:val="0"/>
        <w:adjustRightInd w:val="0"/>
        <w:spacing w:before="0" w:beforeAutospacing="0" w:after="0" w:afterAutospacing="0"/>
        <w:ind w:left="360" w:right="-518"/>
        <w:contextualSpacing w:val="0"/>
        <w:rPr>
          <w:sz w:val="22"/>
          <w:szCs w:val="22"/>
        </w:rPr>
      </w:pPr>
      <w:r w:rsidRPr="00E617C8">
        <w:rPr>
          <w:sz w:val="22"/>
          <w:szCs w:val="22"/>
        </w:rPr>
        <w:t>Modificar sin previo aviso las características constructivas del rótulo originalmente aprobadas, aún en el caso de que dichos cambios cumplan con las normas de esta Ordenanza y demás cuerpos normativos sobre la materia; y,</w:t>
      </w:r>
    </w:p>
    <w:p w:rsidR="008B7582" w:rsidRPr="00E617C8" w:rsidRDefault="008B7582" w:rsidP="00E87F10">
      <w:pPr>
        <w:numPr>
          <w:ilvl w:val="0"/>
          <w:numId w:val="26"/>
        </w:numPr>
        <w:spacing w:before="0" w:beforeAutospacing="0" w:after="0" w:afterAutospacing="0"/>
        <w:ind w:left="360" w:right="-518"/>
        <w:contextualSpacing w:val="0"/>
        <w:rPr>
          <w:sz w:val="22"/>
          <w:szCs w:val="22"/>
        </w:rPr>
      </w:pPr>
      <w:r w:rsidRPr="00E617C8">
        <w:rPr>
          <w:sz w:val="22"/>
          <w:szCs w:val="22"/>
        </w:rPr>
        <w:t>No se admitirá la instalación de toldas publicitarias o de protección (en el caso de construcciones), que ocupen el espacio público y obstruyan el tránsito peatonal o vehicular.</w:t>
      </w:r>
    </w:p>
    <w:p w:rsidR="00EB227A" w:rsidRPr="00E617C8" w:rsidRDefault="00EB227A" w:rsidP="00EB227A">
      <w:pPr>
        <w:spacing w:before="0" w:beforeAutospacing="0" w:after="0" w:afterAutospacing="0"/>
        <w:ind w:left="360" w:right="-518"/>
        <w:contextualSpacing w:val="0"/>
        <w:rPr>
          <w:sz w:val="22"/>
          <w:szCs w:val="22"/>
        </w:rPr>
      </w:pPr>
    </w:p>
    <w:p w:rsidR="008B7582" w:rsidRPr="00E617C8" w:rsidRDefault="008B7582" w:rsidP="00BA74CF">
      <w:pPr>
        <w:pStyle w:val="Estilo4"/>
      </w:pPr>
      <w:bookmarkStart w:id="165" w:name="_Toc487738330"/>
      <w:bookmarkStart w:id="166" w:name="_Toc487748457"/>
      <w:bookmarkStart w:id="167" w:name="_Toc490813884"/>
      <w:r w:rsidRPr="00E617C8">
        <w:t>Prohibición para la fijación de carteles.-</w:t>
      </w:r>
      <w:bookmarkEnd w:id="165"/>
      <w:bookmarkEnd w:id="166"/>
      <w:bookmarkEnd w:id="167"/>
    </w:p>
    <w:p w:rsidR="008B7582" w:rsidRPr="00E617C8" w:rsidRDefault="008B7582" w:rsidP="008B7582">
      <w:pPr>
        <w:widowControl w:val="0"/>
        <w:autoSpaceDE w:val="0"/>
        <w:autoSpaceDN w:val="0"/>
        <w:adjustRightInd w:val="0"/>
        <w:spacing w:after="0"/>
        <w:ind w:right="-518"/>
        <w:rPr>
          <w:sz w:val="22"/>
          <w:szCs w:val="22"/>
        </w:rPr>
      </w:pPr>
      <w:r w:rsidRPr="00E617C8">
        <w:rPr>
          <w:sz w:val="22"/>
          <w:szCs w:val="22"/>
        </w:rPr>
        <w:t xml:space="preserve">Queda prohibida la fijación de carteles, dibujos, anuncios u otros medios de publicidad o propaganda a </w:t>
      </w:r>
      <w:r w:rsidRPr="00E617C8">
        <w:rPr>
          <w:sz w:val="22"/>
          <w:szCs w:val="22"/>
        </w:rPr>
        <w:lastRenderedPageBreak/>
        <w:t xml:space="preserve">excepción de su razón social en: </w:t>
      </w:r>
    </w:p>
    <w:p w:rsidR="008B7582" w:rsidRPr="00E617C8" w:rsidRDefault="008B7582" w:rsidP="008B7582">
      <w:pPr>
        <w:widowControl w:val="0"/>
        <w:autoSpaceDE w:val="0"/>
        <w:autoSpaceDN w:val="0"/>
        <w:adjustRightInd w:val="0"/>
        <w:ind w:right="-518"/>
        <w:rPr>
          <w:sz w:val="22"/>
          <w:szCs w:val="22"/>
        </w:rPr>
      </w:pPr>
    </w:p>
    <w:p w:rsidR="008B7582" w:rsidRPr="00E617C8" w:rsidRDefault="008B7582" w:rsidP="00E87F10">
      <w:pPr>
        <w:numPr>
          <w:ilvl w:val="0"/>
          <w:numId w:val="25"/>
        </w:numPr>
        <w:tabs>
          <w:tab w:val="left" w:pos="426"/>
        </w:tabs>
        <w:spacing w:before="0" w:beforeAutospacing="0" w:after="0" w:afterAutospacing="0"/>
        <w:ind w:right="-518"/>
        <w:contextualSpacing w:val="0"/>
        <w:rPr>
          <w:sz w:val="22"/>
          <w:szCs w:val="22"/>
        </w:rPr>
      </w:pPr>
      <w:r w:rsidRPr="00E617C8">
        <w:rPr>
          <w:sz w:val="22"/>
          <w:szCs w:val="22"/>
        </w:rPr>
        <w:t>Edificaciones públicas e inmuebles donde funcione un Organismo Electoral;</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templos, clínicas, hospitales y asilos;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monumentos públicos y en los árboles de las avenidas o parques;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sitios públicos cuando impidan o dificulten el libre tránsito de personas y                              vehículos;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lugares públicos destinados a actividades infantiles;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centros educativos;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Los bienes públicos y los bienes objeto de servicios públicos;</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Las casas o edificios de los particulares, sin el consentimiento expreso de sus  propietarios u ocupantes quienes podrán retirar la publicidad y propaganda que sea colocada sin su consentimiento;</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 xml:space="preserve">No se permite la instalación de publicidad exterior tipo C, D, E, F, G, H en espacios públicos y/o privados localizados al interior del anillo formado por las avenidas Av. Circunvalación, Av. Monseñor Proaño, Av. 9 de Octubre y Av. Héroes de </w:t>
      </w:r>
      <w:proofErr w:type="spellStart"/>
      <w:r w:rsidRPr="00E617C8">
        <w:rPr>
          <w:sz w:val="22"/>
          <w:szCs w:val="22"/>
        </w:rPr>
        <w:t>Tapi</w:t>
      </w:r>
      <w:proofErr w:type="spellEnd"/>
      <w:r w:rsidRPr="00E617C8">
        <w:rPr>
          <w:sz w:val="22"/>
          <w:szCs w:val="22"/>
        </w:rPr>
        <w:t>; y,</w:t>
      </w:r>
    </w:p>
    <w:p w:rsidR="008B7582" w:rsidRPr="00E617C8" w:rsidRDefault="008B7582" w:rsidP="00E87F10">
      <w:pPr>
        <w:numPr>
          <w:ilvl w:val="0"/>
          <w:numId w:val="25"/>
        </w:numPr>
        <w:spacing w:before="0" w:beforeAutospacing="0" w:after="0" w:afterAutospacing="0"/>
        <w:ind w:right="-518"/>
        <w:contextualSpacing w:val="0"/>
        <w:rPr>
          <w:sz w:val="22"/>
          <w:szCs w:val="22"/>
        </w:rPr>
      </w:pPr>
      <w:r w:rsidRPr="00E617C8">
        <w:rPr>
          <w:sz w:val="22"/>
          <w:szCs w:val="22"/>
        </w:rPr>
        <w:t xml:space="preserve">No se permite la instalación de publicidad exterior en intercambiadores de tránsito como redondeles, pasos deprimidos y pasos elevados. </w:t>
      </w:r>
    </w:p>
    <w:p w:rsidR="008B7582" w:rsidRPr="00E617C8" w:rsidRDefault="008B7582" w:rsidP="008B7582">
      <w:pPr>
        <w:ind w:right="-518"/>
        <w:rPr>
          <w:sz w:val="22"/>
          <w:szCs w:val="22"/>
        </w:rPr>
      </w:pPr>
    </w:p>
    <w:p w:rsidR="008B7582" w:rsidRPr="00E617C8" w:rsidRDefault="008B7582" w:rsidP="008B7582">
      <w:pPr>
        <w:ind w:right="-518"/>
        <w:rPr>
          <w:sz w:val="22"/>
          <w:szCs w:val="22"/>
        </w:rPr>
      </w:pPr>
      <w:r w:rsidRPr="00E617C8">
        <w:rPr>
          <w:sz w:val="22"/>
          <w:szCs w:val="22"/>
        </w:rPr>
        <w:t xml:space="preserve">Por requerimientos institucionales, con fines educativos, turísticos o de otra índole debidamente justificada, el </w:t>
      </w:r>
      <w:r w:rsidRPr="00E617C8">
        <w:rPr>
          <w:sz w:val="22"/>
          <w:szCs w:val="22"/>
          <w:lang w:eastAsia="es-EC"/>
        </w:rPr>
        <w:t>Gobierno Autónomo Descentralizado Municipal del Cantón Riobamba</w:t>
      </w:r>
      <w:r w:rsidRPr="00E617C8">
        <w:rPr>
          <w:sz w:val="22"/>
          <w:szCs w:val="22"/>
        </w:rPr>
        <w:t xml:space="preserve"> podrá instalar publicidad de los tipos </w:t>
      </w:r>
      <w:r w:rsidR="00683B92" w:rsidRPr="00E617C8">
        <w:rPr>
          <w:sz w:val="22"/>
          <w:szCs w:val="22"/>
        </w:rPr>
        <w:t xml:space="preserve">señalados en el literal anterior, </w:t>
      </w:r>
      <w:r w:rsidRPr="00E617C8">
        <w:rPr>
          <w:sz w:val="22"/>
          <w:szCs w:val="22"/>
        </w:rPr>
        <w:t xml:space="preserve"> previo informe de las Direcciones de Gestión afín a la publicidad.</w:t>
      </w:r>
    </w:p>
    <w:p w:rsidR="00EB227A" w:rsidRPr="00E617C8" w:rsidRDefault="00EB227A" w:rsidP="008B7582">
      <w:pPr>
        <w:ind w:right="-518"/>
        <w:rPr>
          <w:sz w:val="22"/>
          <w:szCs w:val="22"/>
        </w:rPr>
      </w:pPr>
    </w:p>
    <w:p w:rsidR="008B7582" w:rsidRPr="008A71B9" w:rsidRDefault="008B7582" w:rsidP="0056155C">
      <w:pPr>
        <w:pStyle w:val="NIVEL2"/>
        <w:rPr>
          <w:lang w:eastAsia="es-EC"/>
        </w:rPr>
      </w:pPr>
      <w:bookmarkStart w:id="168" w:name="_Toc487738331"/>
      <w:bookmarkStart w:id="169" w:name="_Toc490813885"/>
      <w:r w:rsidRPr="008A71B9">
        <w:rPr>
          <w:lang w:eastAsia="es-EC"/>
        </w:rPr>
        <w:t>CAPÍTULO  VIII</w:t>
      </w:r>
      <w:bookmarkEnd w:id="168"/>
      <w:bookmarkEnd w:id="169"/>
    </w:p>
    <w:p w:rsidR="008B7582" w:rsidRDefault="008B7582" w:rsidP="0056155C">
      <w:pPr>
        <w:pStyle w:val="NIVEL2"/>
      </w:pPr>
      <w:bookmarkStart w:id="170" w:name="_Toc487738332"/>
      <w:bookmarkStart w:id="171" w:name="_Toc490813886"/>
      <w:r w:rsidRPr="008A71B9">
        <w:t>DE LA CONCESIÓN PARA USO EN LOS ESPACIOS PÚBLICOS</w:t>
      </w:r>
      <w:bookmarkEnd w:id="170"/>
      <w:bookmarkEnd w:id="171"/>
    </w:p>
    <w:p w:rsidR="008A71B9" w:rsidRPr="008A71B9" w:rsidRDefault="008A71B9" w:rsidP="0056155C">
      <w:pPr>
        <w:pStyle w:val="NIVEL2"/>
      </w:pPr>
    </w:p>
    <w:p w:rsidR="00E52C61" w:rsidRPr="008A71B9" w:rsidRDefault="00E52C61" w:rsidP="0056155C">
      <w:pPr>
        <w:pStyle w:val="NIVEL2"/>
      </w:pPr>
    </w:p>
    <w:p w:rsidR="008B7582" w:rsidRPr="008A71B9" w:rsidRDefault="008A71B9" w:rsidP="00BA74CF">
      <w:pPr>
        <w:pStyle w:val="Estilo4"/>
      </w:pPr>
      <w:bookmarkStart w:id="172" w:name="_Toc487738333"/>
      <w:bookmarkStart w:id="173" w:name="_Toc487748458"/>
      <w:bookmarkStart w:id="174" w:name="_Toc490813887"/>
      <w:r w:rsidRPr="008A71B9">
        <w:rPr>
          <w:b w:val="0"/>
        </w:rPr>
        <w:t>Derogado</w:t>
      </w:r>
      <w:bookmarkEnd w:id="172"/>
      <w:bookmarkEnd w:id="173"/>
      <w:bookmarkEnd w:id="174"/>
    </w:p>
    <w:p w:rsidR="008A71B9" w:rsidRPr="008A71B9" w:rsidRDefault="008A71B9" w:rsidP="008A71B9">
      <w:pPr>
        <w:pStyle w:val="Estilo4"/>
        <w:numPr>
          <w:ilvl w:val="0"/>
          <w:numId w:val="0"/>
        </w:numPr>
        <w:spacing w:after="0"/>
      </w:pPr>
    </w:p>
    <w:p w:rsidR="008B7582" w:rsidRPr="008A71B9" w:rsidRDefault="008A71B9" w:rsidP="00BA74CF">
      <w:pPr>
        <w:pStyle w:val="Estilo4"/>
      </w:pPr>
      <w:r w:rsidRPr="008A71B9">
        <w:rPr>
          <w:b w:val="0"/>
        </w:rPr>
        <w:t>Derogado</w:t>
      </w:r>
    </w:p>
    <w:p w:rsidR="008A71B9" w:rsidRPr="008A71B9" w:rsidRDefault="008A71B9" w:rsidP="008A71B9">
      <w:pPr>
        <w:pStyle w:val="Estilo4"/>
        <w:numPr>
          <w:ilvl w:val="0"/>
          <w:numId w:val="0"/>
        </w:numPr>
        <w:spacing w:after="0"/>
      </w:pPr>
    </w:p>
    <w:p w:rsidR="008B7582" w:rsidRPr="008A71B9" w:rsidRDefault="008A71B9" w:rsidP="00BA74CF">
      <w:pPr>
        <w:pStyle w:val="Estilo4"/>
      </w:pPr>
      <w:r w:rsidRPr="008A71B9">
        <w:rPr>
          <w:b w:val="0"/>
        </w:rPr>
        <w:t>Derogado</w:t>
      </w:r>
    </w:p>
    <w:p w:rsidR="008A71B9" w:rsidRPr="008A71B9" w:rsidRDefault="008A71B9" w:rsidP="008A71B9">
      <w:pPr>
        <w:pStyle w:val="Estilo4"/>
        <w:numPr>
          <w:ilvl w:val="0"/>
          <w:numId w:val="0"/>
        </w:numPr>
        <w:spacing w:after="0"/>
      </w:pPr>
    </w:p>
    <w:p w:rsidR="008B7582" w:rsidRPr="00E617C8" w:rsidRDefault="008A71B9" w:rsidP="008A71B9">
      <w:pPr>
        <w:spacing w:before="0" w:beforeAutospacing="0" w:after="0" w:afterAutospacing="0"/>
        <w:contextualSpacing w:val="0"/>
        <w:rPr>
          <w:sz w:val="22"/>
          <w:szCs w:val="22"/>
        </w:rPr>
      </w:pPr>
      <w:r w:rsidRPr="00B779BA">
        <w:rPr>
          <w:b/>
          <w:bCs w:val="0"/>
          <w:i/>
          <w:color w:val="FF0000"/>
          <w:sz w:val="20"/>
          <w:lang w:val="es-EC"/>
        </w:rPr>
        <w:t>Nota:</w:t>
      </w:r>
      <w:r w:rsidRPr="008279DC">
        <w:rPr>
          <w:sz w:val="20"/>
          <w:lang w:val="es-EC"/>
        </w:rPr>
        <w:t xml:space="preserve"> </w:t>
      </w:r>
      <w:r>
        <w:rPr>
          <w:sz w:val="20"/>
          <w:lang w:val="es-EC"/>
        </w:rPr>
        <w:t>Capítulo</w:t>
      </w:r>
      <w:r w:rsidRPr="008A71B9">
        <w:rPr>
          <w:sz w:val="20"/>
          <w:lang w:val="es-EC"/>
        </w:rPr>
        <w:t xml:space="preserve"> derogado por Ordenanza N° 012-2019, publicada en Registro Oficial Edición Especial N° 959 de 14 de Junio de 2019.</w:t>
      </w:r>
    </w:p>
    <w:p w:rsidR="00EB227A" w:rsidRPr="00E617C8" w:rsidRDefault="00EB227A" w:rsidP="008B7582">
      <w:pPr>
        <w:rPr>
          <w:sz w:val="22"/>
          <w:szCs w:val="22"/>
        </w:rPr>
      </w:pPr>
    </w:p>
    <w:p w:rsidR="003B6A8F" w:rsidRPr="00E617C8" w:rsidRDefault="003B6A8F" w:rsidP="0056155C">
      <w:pPr>
        <w:pStyle w:val="NIVEL2"/>
      </w:pPr>
      <w:bookmarkStart w:id="175" w:name="_Toc487738336"/>
    </w:p>
    <w:p w:rsidR="008A71B9" w:rsidRDefault="008A71B9" w:rsidP="0056155C">
      <w:pPr>
        <w:pStyle w:val="NIVEL2"/>
      </w:pPr>
      <w:bookmarkStart w:id="176" w:name="_Toc490813890"/>
    </w:p>
    <w:p w:rsidR="008A71B9" w:rsidRDefault="008A71B9" w:rsidP="0056155C">
      <w:pPr>
        <w:pStyle w:val="NIVEL2"/>
      </w:pPr>
    </w:p>
    <w:p w:rsidR="008B7582" w:rsidRPr="00E617C8" w:rsidRDefault="008B7582" w:rsidP="0056155C">
      <w:pPr>
        <w:pStyle w:val="NIVEL2"/>
      </w:pPr>
      <w:r w:rsidRPr="00E617C8">
        <w:lastRenderedPageBreak/>
        <w:t>CAPÍTULO IX</w:t>
      </w:r>
      <w:bookmarkEnd w:id="175"/>
      <w:bookmarkEnd w:id="176"/>
    </w:p>
    <w:p w:rsidR="008B7582" w:rsidRDefault="008B7582" w:rsidP="0056155C">
      <w:pPr>
        <w:pStyle w:val="NIVEL2"/>
        <w:rPr>
          <w:lang w:eastAsia="es-EC"/>
        </w:rPr>
      </w:pPr>
      <w:bookmarkStart w:id="177" w:name="_Toc487738337"/>
      <w:bookmarkStart w:id="178" w:name="_Toc490813891"/>
      <w:r w:rsidRPr="00E617C8">
        <w:rPr>
          <w:lang w:eastAsia="es-EC"/>
        </w:rPr>
        <w:t>NORMATIVA TÉCNICA PARA LA PUBLICIDAD EXTERIOR</w:t>
      </w:r>
      <w:bookmarkEnd w:id="177"/>
      <w:bookmarkEnd w:id="178"/>
    </w:p>
    <w:p w:rsidR="00D44CEF" w:rsidRPr="00E617C8" w:rsidRDefault="00D44CEF" w:rsidP="0056155C">
      <w:pPr>
        <w:pStyle w:val="NIVEL2"/>
      </w:pPr>
    </w:p>
    <w:p w:rsidR="008B7582" w:rsidRPr="00E617C8" w:rsidRDefault="008B7582" w:rsidP="00BA74CF">
      <w:pPr>
        <w:pStyle w:val="Estilo4"/>
      </w:pPr>
      <w:bookmarkStart w:id="179" w:name="_Toc487738338"/>
      <w:bookmarkStart w:id="180" w:name="_Toc487748461"/>
      <w:bookmarkStart w:id="181" w:name="_Toc490813892"/>
      <w:r w:rsidRPr="00E617C8">
        <w:t>Reglas Técnicas.-</w:t>
      </w:r>
      <w:bookmarkEnd w:id="179"/>
      <w:bookmarkEnd w:id="180"/>
      <w:bookmarkEnd w:id="181"/>
    </w:p>
    <w:p w:rsidR="008B7582" w:rsidRPr="00E617C8" w:rsidRDefault="008B7582" w:rsidP="008B7582">
      <w:pPr>
        <w:widowControl w:val="0"/>
        <w:autoSpaceDE w:val="0"/>
        <w:autoSpaceDN w:val="0"/>
        <w:adjustRightInd w:val="0"/>
        <w:spacing w:after="0"/>
        <w:ind w:right="-518"/>
        <w:rPr>
          <w:sz w:val="22"/>
          <w:szCs w:val="22"/>
        </w:rPr>
      </w:pPr>
      <w:r w:rsidRPr="00E617C8">
        <w:rPr>
          <w:sz w:val="22"/>
          <w:szCs w:val="22"/>
        </w:rPr>
        <w:t>Tiene como finalidad, determinar en detalle los materiales a utilizar.</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Los soportes serán pintados de color negro mate anticorrosivo;</w:t>
      </w:r>
    </w:p>
    <w:p w:rsidR="008B7582" w:rsidRPr="00E617C8" w:rsidRDefault="008B7582" w:rsidP="00E87F10">
      <w:pPr>
        <w:numPr>
          <w:ilvl w:val="0"/>
          <w:numId w:val="27"/>
        </w:numPr>
        <w:spacing w:before="0" w:beforeAutospacing="0" w:after="0" w:afterAutospacing="0"/>
        <w:ind w:right="-518"/>
        <w:contextualSpacing w:val="0"/>
        <w:rPr>
          <w:sz w:val="22"/>
          <w:szCs w:val="22"/>
        </w:rPr>
      </w:pPr>
      <w:r w:rsidRPr="00E617C8">
        <w:rPr>
          <w:sz w:val="22"/>
          <w:szCs w:val="22"/>
        </w:rPr>
        <w:t xml:space="preserve">Todos los tipos de rótulos publicitarios deben tener adheridos en la parte inferior del soporte, a una altura fácilmente visible para los controles que el </w:t>
      </w:r>
      <w:r w:rsidRPr="00E617C8">
        <w:rPr>
          <w:sz w:val="22"/>
          <w:szCs w:val="22"/>
          <w:lang w:eastAsia="es-EC"/>
        </w:rPr>
        <w:t>Gobierno Autónomo Descentralizado Municipal del Cantón Riobamba</w:t>
      </w:r>
      <w:r w:rsidRPr="00E617C8">
        <w:rPr>
          <w:sz w:val="22"/>
          <w:szCs w:val="22"/>
        </w:rPr>
        <w:t xml:space="preserve"> realice una placa de identificación en la que de acuerdo a los siguientes aspectos detallen los datos del permiso otorgado;</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Medidas: 25 cm. por 15 cm.;</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Color blanco de fondo y letras azules;</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Material duradero;</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Datos;</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ind w:right="-518"/>
        <w:contextualSpacing w:val="0"/>
        <w:rPr>
          <w:sz w:val="22"/>
          <w:szCs w:val="22"/>
        </w:rPr>
      </w:pPr>
      <w:r w:rsidRPr="00E617C8">
        <w:rPr>
          <w:sz w:val="22"/>
          <w:szCs w:val="22"/>
        </w:rPr>
        <w:t>Nombre de la Empresa propietaria de la estructura;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ind w:right="-518"/>
        <w:contextualSpacing w:val="0"/>
        <w:rPr>
          <w:sz w:val="22"/>
          <w:szCs w:val="22"/>
        </w:rPr>
      </w:pPr>
      <w:r w:rsidRPr="00E617C8">
        <w:rPr>
          <w:sz w:val="22"/>
          <w:szCs w:val="22"/>
        </w:rPr>
        <w:t>Dirección y teléfonos de la empresa;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ind w:right="-518"/>
        <w:contextualSpacing w:val="0"/>
        <w:rPr>
          <w:sz w:val="22"/>
          <w:szCs w:val="22"/>
        </w:rPr>
      </w:pPr>
      <w:r w:rsidRPr="00E617C8">
        <w:rPr>
          <w:sz w:val="22"/>
          <w:szCs w:val="22"/>
        </w:rPr>
        <w:t>Código de ubicación;</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ind w:right="-518"/>
        <w:contextualSpacing w:val="0"/>
        <w:rPr>
          <w:sz w:val="22"/>
          <w:szCs w:val="22"/>
        </w:rPr>
      </w:pPr>
      <w:r w:rsidRPr="00E617C8">
        <w:rPr>
          <w:sz w:val="22"/>
          <w:szCs w:val="22"/>
        </w:rPr>
        <w:t>Nombre del propietario del predio (en caso de ubicarse en propiedad privada);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 xml:space="preserve">Indefectiblemente en el caso de los rótulos C, D y E, los soportes deben ser resguardados por postes metálicos o de hormigón que sirvan de contención ante posibles impactos y serán pintados de colores amarillo </w:t>
      </w:r>
      <w:proofErr w:type="spellStart"/>
      <w:r w:rsidRPr="00E617C8">
        <w:rPr>
          <w:sz w:val="22"/>
          <w:szCs w:val="22"/>
        </w:rPr>
        <w:t>reflectivo</w:t>
      </w:r>
      <w:proofErr w:type="spellEnd"/>
      <w:r w:rsidRPr="00E617C8">
        <w:rPr>
          <w:sz w:val="22"/>
          <w:szCs w:val="22"/>
        </w:rPr>
        <w:t xml:space="preserve"> y negro mate, que tendrán la altura de un (1) metro, a una distancia de un metro del soporte de la valla;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Se puede utilizar algún mecanismo que permita girar el letrero (exceptuando los tipos C, D y E) o presentar la información de manera electrónica;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En caso de poseer sistema eléctrico y de iluminación, estos deberán contar con la correspondiente acometida y medidor de consumo eléctrico;</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Las cajas de transformadores, de distribución de conmutación, demás mecanismos y conductores de energía, así como los soportes y estructuras resistentes estarán ocultos de la vista desde la vía pública;</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Todo elemento o equipo de servicio eléctrico, que posea un anuncio (electricidad de media o alta tensión) se debe mantener a más de 2,00 m. del nivel de piso más próximo; y,</w:t>
      </w:r>
    </w:p>
    <w:p w:rsidR="008B7582" w:rsidRPr="00E617C8" w:rsidRDefault="008B7582" w:rsidP="00E87F10">
      <w:pPr>
        <w:pStyle w:val="Prrafodelista"/>
        <w:numPr>
          <w:ilvl w:val="0"/>
          <w:numId w:val="27"/>
        </w:numPr>
        <w:autoSpaceDE w:val="0"/>
        <w:autoSpaceDN w:val="0"/>
        <w:adjustRightInd w:val="0"/>
        <w:spacing w:beforeAutospacing="0" w:afterAutospacing="0" w:line="240" w:lineRule="auto"/>
        <w:rPr>
          <w:sz w:val="22"/>
          <w:szCs w:val="22"/>
        </w:rPr>
      </w:pPr>
      <w:r w:rsidRPr="00E617C8">
        <w:rPr>
          <w:sz w:val="22"/>
          <w:szCs w:val="22"/>
        </w:rPr>
        <w:t>Cuando las estructuras se encuentren sin exposición publicitaria, deben someterse a mantenimiento a fin de evitar su deterioro, pudiendo ex</w:t>
      </w:r>
      <w:r w:rsidR="003B6A8F" w:rsidRPr="00E617C8">
        <w:rPr>
          <w:sz w:val="22"/>
          <w:szCs w:val="22"/>
        </w:rPr>
        <w:t xml:space="preserve">ponerse temporalmente, esto es, </w:t>
      </w:r>
      <w:r w:rsidRPr="00E617C8">
        <w:rPr>
          <w:sz w:val="22"/>
          <w:szCs w:val="22"/>
        </w:rPr>
        <w:t>hasta que se coloque nuevamente publicidad comercial; información promocional de la empresa propietaria de la estructura.</w:t>
      </w:r>
    </w:p>
    <w:p w:rsidR="008B7582" w:rsidRPr="00E617C8" w:rsidRDefault="008B7582" w:rsidP="00BA74CF">
      <w:pPr>
        <w:pStyle w:val="Estilo4"/>
        <w:numPr>
          <w:ilvl w:val="0"/>
          <w:numId w:val="0"/>
        </w:numPr>
      </w:pPr>
    </w:p>
    <w:p w:rsidR="008B7582" w:rsidRPr="00E617C8" w:rsidRDefault="008B7582" w:rsidP="00BA74CF">
      <w:pPr>
        <w:pStyle w:val="Estilo4"/>
      </w:pPr>
      <w:bookmarkStart w:id="182" w:name="_Toc487738339"/>
      <w:bookmarkStart w:id="183" w:name="_Toc487748462"/>
      <w:bookmarkStart w:id="184" w:name="_Toc490813893"/>
      <w:r w:rsidRPr="00E617C8">
        <w:t>Del espacio de dominio público.-</w:t>
      </w:r>
      <w:bookmarkEnd w:id="182"/>
      <w:bookmarkEnd w:id="183"/>
      <w:bookmarkEnd w:id="184"/>
    </w:p>
    <w:p w:rsidR="008B7582" w:rsidRPr="00E617C8" w:rsidRDefault="008B7582" w:rsidP="008B7582">
      <w:pPr>
        <w:rPr>
          <w:sz w:val="22"/>
          <w:szCs w:val="22"/>
        </w:rPr>
      </w:pPr>
      <w:r w:rsidRPr="00E617C8">
        <w:rPr>
          <w:sz w:val="22"/>
          <w:szCs w:val="22"/>
        </w:rPr>
        <w:t xml:space="preserve">En espacios de dominio público, la instalación de medios publicitarios exteriores, se someterán a diseños especiales, integrales o de conjunto, de tal manera que no atenten contra el disfrute </w:t>
      </w:r>
      <w:r w:rsidRPr="00E617C8">
        <w:rPr>
          <w:sz w:val="22"/>
          <w:szCs w:val="22"/>
        </w:rPr>
        <w:lastRenderedPageBreak/>
        <w:t>ciudadano de dichos espacios, el libre tránsito peatonal, la imagen urbana de la ciudad y el paisaje natural.</w:t>
      </w:r>
    </w:p>
    <w:p w:rsidR="008B7582" w:rsidRPr="00E617C8" w:rsidRDefault="008B7582" w:rsidP="00BA74CF">
      <w:pPr>
        <w:pStyle w:val="Estilo4"/>
      </w:pPr>
      <w:bookmarkStart w:id="185" w:name="_Toc487738340"/>
      <w:bookmarkStart w:id="186" w:name="_Toc487748463"/>
      <w:bookmarkStart w:id="187" w:name="_Toc490813894"/>
      <w:r w:rsidRPr="00E617C8">
        <w:t>Del espacio de servicio general.-</w:t>
      </w:r>
      <w:bookmarkEnd w:id="185"/>
      <w:bookmarkEnd w:id="186"/>
      <w:bookmarkEnd w:id="187"/>
    </w:p>
    <w:p w:rsidR="008B7582" w:rsidRDefault="008B7582" w:rsidP="008B7582">
      <w:pPr>
        <w:rPr>
          <w:sz w:val="22"/>
          <w:szCs w:val="22"/>
        </w:rPr>
      </w:pPr>
      <w:r w:rsidRPr="00E617C8">
        <w:rPr>
          <w:sz w:val="22"/>
          <w:szCs w:val="22"/>
        </w:rPr>
        <w:t xml:space="preserve">En espacios de servicio general, la instalación de medios publicitarios exteriores y sus distancias mínimas se someterán a diseños especiales, integrales o de conjunto, de manera que no atenten contra la arquitectura de las edificaciones, el paisaje urbano, el paisaje natural y la señalización de tránsito, y serán </w:t>
      </w:r>
      <w:r w:rsidR="00D44CEF" w:rsidRPr="00E617C8">
        <w:rPr>
          <w:sz w:val="22"/>
          <w:szCs w:val="22"/>
        </w:rPr>
        <w:t>autorizadas</w:t>
      </w:r>
      <w:r w:rsidRPr="00E617C8">
        <w:rPr>
          <w:sz w:val="22"/>
          <w:szCs w:val="22"/>
        </w:rPr>
        <w:t xml:space="preserve"> como lo establece </w:t>
      </w:r>
      <w:r w:rsidR="00D44CEF" w:rsidRPr="00D44CEF">
        <w:rPr>
          <w:sz w:val="22"/>
          <w:szCs w:val="22"/>
        </w:rPr>
        <w:t>el presente Libro</w:t>
      </w:r>
      <w:r w:rsidRPr="00E617C8">
        <w:rPr>
          <w:sz w:val="22"/>
          <w:szCs w:val="22"/>
        </w:rPr>
        <w:t>.</w:t>
      </w:r>
    </w:p>
    <w:p w:rsidR="008A71B9" w:rsidRDefault="008A71B9" w:rsidP="008B7582">
      <w:pPr>
        <w:rPr>
          <w:sz w:val="22"/>
          <w:szCs w:val="22"/>
        </w:rPr>
      </w:pPr>
    </w:p>
    <w:p w:rsidR="008A71B9" w:rsidRPr="00E617C8" w:rsidRDefault="008A71B9" w:rsidP="008B7582">
      <w:pPr>
        <w:rPr>
          <w:sz w:val="22"/>
          <w:szCs w:val="22"/>
        </w:rPr>
      </w:pPr>
      <w:r w:rsidRPr="00B779BA">
        <w:rPr>
          <w:b/>
          <w:bCs w:val="0"/>
          <w:i/>
          <w:color w:val="FF0000"/>
          <w:sz w:val="20"/>
          <w:lang w:val="es-EC"/>
        </w:rPr>
        <w:t>Nota:</w:t>
      </w:r>
      <w:r w:rsidRPr="008279DC">
        <w:rPr>
          <w:sz w:val="20"/>
          <w:lang w:val="es-EC"/>
        </w:rPr>
        <w:t xml:space="preserve"> </w:t>
      </w:r>
      <w:r w:rsidRPr="008A71B9">
        <w:rPr>
          <w:bCs w:val="0"/>
          <w:sz w:val="20"/>
          <w:lang w:val="es-EC"/>
        </w:rPr>
        <w:t xml:space="preserve">Artículo </w:t>
      </w:r>
      <w:r>
        <w:rPr>
          <w:bCs w:val="0"/>
          <w:sz w:val="20"/>
          <w:lang w:val="es-EC"/>
        </w:rPr>
        <w:t>reformad</w:t>
      </w:r>
      <w:r w:rsidRPr="008A71B9">
        <w:rPr>
          <w:bCs w:val="0"/>
          <w:sz w:val="20"/>
          <w:lang w:val="es-EC"/>
        </w:rPr>
        <w:t>o por Ordenanza N° 012-2019, publicada en Registro Oficial Edición Especial N° 959 de 14 de Junio de 2019.</w:t>
      </w:r>
    </w:p>
    <w:p w:rsidR="008B7582" w:rsidRPr="00E617C8" w:rsidRDefault="008B7582" w:rsidP="00BA74CF">
      <w:pPr>
        <w:pStyle w:val="Estilo4"/>
      </w:pPr>
      <w:bookmarkStart w:id="188" w:name="_Toc487738341"/>
      <w:bookmarkStart w:id="189" w:name="_Toc487748464"/>
      <w:bookmarkStart w:id="190" w:name="_Toc490813895"/>
      <w:r w:rsidRPr="00E617C8">
        <w:t>Referente para medir la altura del medio publicitario.-</w:t>
      </w:r>
      <w:bookmarkEnd w:id="188"/>
      <w:bookmarkEnd w:id="189"/>
      <w:bookmarkEnd w:id="190"/>
    </w:p>
    <w:p w:rsidR="008B7582" w:rsidRPr="00E617C8" w:rsidRDefault="008B7582" w:rsidP="008B7582">
      <w:pPr>
        <w:rPr>
          <w:sz w:val="22"/>
          <w:szCs w:val="22"/>
        </w:rPr>
      </w:pPr>
      <w:r w:rsidRPr="00E617C8">
        <w:rPr>
          <w:sz w:val="22"/>
          <w:szCs w:val="22"/>
        </w:rPr>
        <w:t>En terrenos con pendiente positiva, el referente para medir la altura máxima de las vallas será el nivel natural del terreno; y, en terrenos con pendiente negativa y en terrenos planos, la rasante de la vía.</w:t>
      </w:r>
    </w:p>
    <w:p w:rsidR="00EB227A" w:rsidRPr="00E617C8" w:rsidRDefault="00EB227A" w:rsidP="008B7582">
      <w:pPr>
        <w:rPr>
          <w:sz w:val="22"/>
          <w:szCs w:val="22"/>
        </w:rPr>
      </w:pPr>
    </w:p>
    <w:p w:rsidR="008B7582" w:rsidRPr="00E617C8" w:rsidRDefault="008B7582" w:rsidP="0056155C">
      <w:pPr>
        <w:pStyle w:val="NIVEL2"/>
      </w:pPr>
      <w:bookmarkStart w:id="191" w:name="_Toc487738342"/>
      <w:bookmarkStart w:id="192" w:name="_Toc490813896"/>
      <w:r w:rsidRPr="00E617C8">
        <w:t>CAPÍTULO X</w:t>
      </w:r>
      <w:bookmarkEnd w:id="191"/>
      <w:bookmarkEnd w:id="192"/>
    </w:p>
    <w:p w:rsidR="008B7582" w:rsidRDefault="008B7582" w:rsidP="0056155C">
      <w:pPr>
        <w:pStyle w:val="NIVEL2"/>
      </w:pPr>
      <w:bookmarkStart w:id="193" w:name="_Toc487738343"/>
      <w:bookmarkStart w:id="194" w:name="_Toc490813897"/>
      <w:r w:rsidRPr="00E617C8">
        <w:t>DE LA PUBLICIDAD MÓVIL</w:t>
      </w:r>
      <w:bookmarkEnd w:id="193"/>
      <w:bookmarkEnd w:id="194"/>
    </w:p>
    <w:p w:rsidR="00D44CEF" w:rsidRPr="00E617C8" w:rsidRDefault="00D44CEF" w:rsidP="0056155C">
      <w:pPr>
        <w:pStyle w:val="NIVEL2"/>
      </w:pPr>
    </w:p>
    <w:p w:rsidR="008B7582" w:rsidRPr="00E617C8" w:rsidRDefault="008B7582" w:rsidP="00BA74CF">
      <w:pPr>
        <w:pStyle w:val="Estilo4"/>
      </w:pPr>
      <w:bookmarkStart w:id="195" w:name="_Toc487738344"/>
      <w:bookmarkStart w:id="196" w:name="_Toc487748465"/>
      <w:bookmarkStart w:id="197" w:name="_Toc490813898"/>
      <w:r w:rsidRPr="00E617C8">
        <w:t>Tipo G</w:t>
      </w:r>
      <w:r w:rsidR="00D44CEF">
        <w:t>6</w:t>
      </w:r>
      <w:r w:rsidRPr="00E617C8">
        <w:t xml:space="preserve"> Publicidad en medios de transporte público.-</w:t>
      </w:r>
      <w:bookmarkEnd w:id="195"/>
      <w:bookmarkEnd w:id="196"/>
      <w:bookmarkEnd w:id="197"/>
    </w:p>
    <w:p w:rsidR="008B7582" w:rsidRPr="00E617C8" w:rsidRDefault="008B7582" w:rsidP="008B7582">
      <w:pPr>
        <w:autoSpaceDE w:val="0"/>
        <w:autoSpaceDN w:val="0"/>
        <w:adjustRightInd w:val="0"/>
        <w:spacing w:after="0"/>
        <w:ind w:right="-518"/>
        <w:rPr>
          <w:sz w:val="22"/>
          <w:szCs w:val="22"/>
        </w:rPr>
      </w:pPr>
      <w:r w:rsidRPr="00E617C8">
        <w:rPr>
          <w:sz w:val="22"/>
          <w:szCs w:val="22"/>
        </w:rPr>
        <w:t>La publicidad exterior en los buses de transporte público podrá realizarse mediante anuncios elaborados en láminas de vinil o autoadhesivas y que irán ubicadas:</w:t>
      </w:r>
    </w:p>
    <w:p w:rsidR="008B7582" w:rsidRPr="00E617C8" w:rsidRDefault="008B7582" w:rsidP="00E87F10">
      <w:pPr>
        <w:pStyle w:val="Prrafodelista"/>
        <w:numPr>
          <w:ilvl w:val="1"/>
          <w:numId w:val="16"/>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En los buses de dos y tres puertas, la publicidad exterior se ubicará en el lado izquierdo y derecho; y,</w:t>
      </w:r>
    </w:p>
    <w:p w:rsidR="008B7582" w:rsidRPr="00E617C8" w:rsidRDefault="008B7582" w:rsidP="00E87F10">
      <w:pPr>
        <w:pStyle w:val="Prrafodelista"/>
        <w:numPr>
          <w:ilvl w:val="1"/>
          <w:numId w:val="16"/>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La publicidad exterior en el parabrisas posterior se realizará mediante láminas de vinil o autoadhesivo traslúcido u otro medio que permita la visualización desde el interior del vehículo hacia el exterior.</w:t>
      </w:r>
    </w:p>
    <w:p w:rsidR="008B7582" w:rsidRDefault="008B7582" w:rsidP="00E87F10">
      <w:pPr>
        <w:pStyle w:val="Prrafodelista"/>
        <w:numPr>
          <w:ilvl w:val="1"/>
          <w:numId w:val="16"/>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En furgonetas, microbuses, buses escolares y remolques, se realizará mediante láminas de vinil o autoadhesivo translúcido u otro medio que permita la visualización desde el interior del vehículo hacia el exterior</w:t>
      </w:r>
      <w:r w:rsidR="00D44CEF">
        <w:rPr>
          <w:sz w:val="22"/>
          <w:szCs w:val="22"/>
        </w:rPr>
        <w:t>.</w:t>
      </w:r>
    </w:p>
    <w:p w:rsidR="008A71B9" w:rsidRDefault="008A71B9" w:rsidP="008A71B9">
      <w:pPr>
        <w:autoSpaceDE w:val="0"/>
        <w:autoSpaceDN w:val="0"/>
        <w:adjustRightInd w:val="0"/>
        <w:spacing w:beforeAutospacing="0" w:afterAutospacing="0"/>
        <w:ind w:right="-518"/>
        <w:contextualSpacing w:val="0"/>
        <w:rPr>
          <w:b/>
          <w:bCs w:val="0"/>
          <w:i/>
          <w:color w:val="FF0000"/>
          <w:sz w:val="20"/>
          <w:lang w:val="es-EC"/>
        </w:rPr>
      </w:pPr>
    </w:p>
    <w:p w:rsidR="008A71B9" w:rsidRPr="008A71B9" w:rsidRDefault="008A71B9" w:rsidP="008A71B9">
      <w:pPr>
        <w:autoSpaceDE w:val="0"/>
        <w:autoSpaceDN w:val="0"/>
        <w:adjustRightInd w:val="0"/>
        <w:spacing w:beforeAutospacing="0" w:afterAutospacing="0"/>
        <w:ind w:right="-518"/>
        <w:contextualSpacing w:val="0"/>
        <w:rPr>
          <w:sz w:val="22"/>
          <w:szCs w:val="22"/>
        </w:rPr>
      </w:pPr>
      <w:r w:rsidRPr="00B779BA">
        <w:rPr>
          <w:b/>
          <w:bCs w:val="0"/>
          <w:i/>
          <w:color w:val="FF0000"/>
          <w:sz w:val="20"/>
          <w:lang w:val="es-EC"/>
        </w:rPr>
        <w:t>Nota:</w:t>
      </w:r>
      <w:r w:rsidRPr="008279DC">
        <w:rPr>
          <w:sz w:val="20"/>
          <w:lang w:val="es-EC"/>
        </w:rPr>
        <w:t xml:space="preserve"> </w:t>
      </w:r>
      <w:r>
        <w:rPr>
          <w:bCs w:val="0"/>
          <w:sz w:val="20"/>
          <w:lang w:val="es-EC"/>
        </w:rPr>
        <w:t xml:space="preserve">Epígrafe </w:t>
      </w:r>
      <w:r>
        <w:rPr>
          <w:bCs w:val="0"/>
          <w:sz w:val="20"/>
          <w:lang w:val="es-EC"/>
        </w:rPr>
        <w:t>reformad</w:t>
      </w:r>
      <w:r w:rsidRPr="008A71B9">
        <w:rPr>
          <w:bCs w:val="0"/>
          <w:sz w:val="20"/>
          <w:lang w:val="es-EC"/>
        </w:rPr>
        <w:t>o por Ordenanza N° 012-2019, publicada en Registro Oficial Edición Especial N° 959 de 14 de Junio de 2019.</w:t>
      </w:r>
    </w:p>
    <w:p w:rsidR="00D44CEF" w:rsidRDefault="00D44CEF" w:rsidP="00D44CEF">
      <w:pPr>
        <w:pStyle w:val="Prrafodelista"/>
        <w:autoSpaceDE w:val="0"/>
        <w:autoSpaceDN w:val="0"/>
        <w:adjustRightInd w:val="0"/>
        <w:spacing w:beforeAutospacing="0" w:afterAutospacing="0" w:line="240" w:lineRule="auto"/>
        <w:ind w:left="568" w:right="-518"/>
        <w:contextualSpacing w:val="0"/>
        <w:rPr>
          <w:sz w:val="22"/>
          <w:szCs w:val="22"/>
        </w:rPr>
      </w:pPr>
    </w:p>
    <w:p w:rsidR="00D44CEF" w:rsidRPr="00E617C8" w:rsidRDefault="00D44CEF" w:rsidP="00D44CEF">
      <w:pPr>
        <w:pStyle w:val="Prrafodelista"/>
        <w:autoSpaceDE w:val="0"/>
        <w:autoSpaceDN w:val="0"/>
        <w:adjustRightInd w:val="0"/>
        <w:spacing w:beforeAutospacing="0" w:afterAutospacing="0" w:line="240" w:lineRule="auto"/>
        <w:ind w:left="568" w:right="-518"/>
        <w:contextualSpacing w:val="0"/>
        <w:rPr>
          <w:sz w:val="22"/>
          <w:szCs w:val="22"/>
        </w:rPr>
      </w:pPr>
    </w:p>
    <w:p w:rsidR="008B7582" w:rsidRPr="00E617C8" w:rsidRDefault="008B7582" w:rsidP="00BA74CF">
      <w:pPr>
        <w:pStyle w:val="Estilo4"/>
      </w:pPr>
      <w:bookmarkStart w:id="198" w:name="_Toc487738345"/>
      <w:bookmarkStart w:id="199" w:name="_Toc487748466"/>
      <w:bookmarkStart w:id="200" w:name="_Toc490813899"/>
      <w:r w:rsidRPr="00E617C8">
        <w:t>Publicidad en taxis y vehículos particulares.-</w:t>
      </w:r>
      <w:bookmarkEnd w:id="198"/>
      <w:bookmarkEnd w:id="199"/>
      <w:bookmarkEnd w:id="200"/>
    </w:p>
    <w:p w:rsidR="008B7582" w:rsidRPr="00E617C8" w:rsidRDefault="008B7582" w:rsidP="008B7582">
      <w:pPr>
        <w:autoSpaceDE w:val="0"/>
        <w:autoSpaceDN w:val="0"/>
        <w:adjustRightInd w:val="0"/>
        <w:spacing w:after="0"/>
        <w:ind w:right="-518"/>
        <w:rPr>
          <w:sz w:val="22"/>
          <w:szCs w:val="22"/>
        </w:rPr>
      </w:pPr>
      <w:r w:rsidRPr="00E617C8">
        <w:rPr>
          <w:sz w:val="22"/>
          <w:szCs w:val="22"/>
        </w:rPr>
        <w:lastRenderedPageBreak/>
        <w:t>En taxis y vehículos particulares:</w:t>
      </w:r>
    </w:p>
    <w:p w:rsidR="008B7582" w:rsidRPr="00E617C8" w:rsidRDefault="008B7582" w:rsidP="00E87F10">
      <w:pPr>
        <w:pStyle w:val="Prrafodelista"/>
        <w:numPr>
          <w:ilvl w:val="1"/>
          <w:numId w:val="17"/>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Se realizará mediante láminas adhesivas colocadas sobre un soporte de acrílico, sujetado en la parte superior del vehículo con o sin iluminación;</w:t>
      </w:r>
    </w:p>
    <w:p w:rsidR="008B7582" w:rsidRPr="00E617C8" w:rsidRDefault="008B7582" w:rsidP="00E87F10">
      <w:pPr>
        <w:pStyle w:val="Prrafodelista"/>
        <w:numPr>
          <w:ilvl w:val="1"/>
          <w:numId w:val="17"/>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La altura máxima del anuncio, más el mecanismo de sujeción, será de 0,40 cm. medidos desde la cubierta del vehículo, no mayor a 50 cm. de largo; y,</w:t>
      </w:r>
    </w:p>
    <w:p w:rsidR="008B7582" w:rsidRPr="00E617C8" w:rsidRDefault="008B7582" w:rsidP="00E87F10">
      <w:pPr>
        <w:pStyle w:val="Prrafodelista"/>
        <w:numPr>
          <w:ilvl w:val="1"/>
          <w:numId w:val="17"/>
        </w:numPr>
        <w:autoSpaceDE w:val="0"/>
        <w:autoSpaceDN w:val="0"/>
        <w:adjustRightInd w:val="0"/>
        <w:spacing w:beforeAutospacing="0" w:afterAutospacing="0" w:line="240" w:lineRule="auto"/>
        <w:ind w:left="568" w:right="-518" w:hanging="426"/>
        <w:contextualSpacing w:val="0"/>
        <w:rPr>
          <w:sz w:val="22"/>
          <w:szCs w:val="22"/>
        </w:rPr>
      </w:pPr>
      <w:r w:rsidRPr="00E617C8">
        <w:rPr>
          <w:sz w:val="22"/>
          <w:szCs w:val="22"/>
        </w:rPr>
        <w:t>La publicidad en el parabrisas posterior se realizará mediante láminas de vinil adhesivo traslúcido u otro medio que permita la visualización desde el interior del vehículo hacia el exterior.</w:t>
      </w:r>
    </w:p>
    <w:p w:rsidR="00EB227A" w:rsidRPr="00E617C8" w:rsidRDefault="00EB227A" w:rsidP="00EB227A">
      <w:pPr>
        <w:pStyle w:val="Prrafodelista"/>
        <w:autoSpaceDE w:val="0"/>
        <w:autoSpaceDN w:val="0"/>
        <w:adjustRightInd w:val="0"/>
        <w:spacing w:beforeAutospacing="0" w:afterAutospacing="0" w:line="240" w:lineRule="auto"/>
        <w:ind w:left="568" w:right="-518"/>
        <w:contextualSpacing w:val="0"/>
        <w:rPr>
          <w:sz w:val="22"/>
          <w:szCs w:val="22"/>
        </w:rPr>
      </w:pPr>
    </w:p>
    <w:p w:rsidR="008B7582" w:rsidRPr="00E617C8" w:rsidRDefault="008B7582" w:rsidP="00BA74CF">
      <w:pPr>
        <w:pStyle w:val="Estilo4"/>
      </w:pPr>
      <w:bookmarkStart w:id="201" w:name="_Toc487738346"/>
      <w:bookmarkStart w:id="202" w:name="_Toc487748467"/>
      <w:bookmarkStart w:id="203" w:name="_Toc490813900"/>
      <w:r w:rsidRPr="00E617C8">
        <w:t>Publicidad en vehículos de cargas.-</w:t>
      </w:r>
      <w:bookmarkEnd w:id="201"/>
      <w:bookmarkEnd w:id="202"/>
      <w:bookmarkEnd w:id="203"/>
    </w:p>
    <w:p w:rsidR="008B7582" w:rsidRPr="00E617C8" w:rsidRDefault="008B7582" w:rsidP="008B7582">
      <w:pPr>
        <w:autoSpaceDE w:val="0"/>
        <w:autoSpaceDN w:val="0"/>
        <w:adjustRightInd w:val="0"/>
        <w:spacing w:after="0"/>
        <w:ind w:right="-518"/>
        <w:rPr>
          <w:sz w:val="22"/>
          <w:szCs w:val="22"/>
        </w:rPr>
      </w:pPr>
      <w:r w:rsidRPr="00E617C8">
        <w:rPr>
          <w:sz w:val="22"/>
          <w:szCs w:val="22"/>
        </w:rPr>
        <w:t>En vehículos de carga (servicio público y/o privado):</w:t>
      </w:r>
    </w:p>
    <w:p w:rsidR="008B7582" w:rsidRPr="00E617C8" w:rsidRDefault="008B7582" w:rsidP="00E87F10">
      <w:pPr>
        <w:pStyle w:val="Prrafodelista"/>
        <w:numPr>
          <w:ilvl w:val="0"/>
          <w:numId w:val="18"/>
        </w:numPr>
        <w:autoSpaceDE w:val="0"/>
        <w:autoSpaceDN w:val="0"/>
        <w:adjustRightInd w:val="0"/>
        <w:spacing w:beforeAutospacing="0" w:afterAutospacing="0" w:line="240" w:lineRule="auto"/>
        <w:ind w:left="709" w:right="-518" w:hanging="567"/>
        <w:contextualSpacing w:val="0"/>
        <w:rPr>
          <w:sz w:val="22"/>
          <w:szCs w:val="22"/>
        </w:rPr>
      </w:pPr>
      <w:r w:rsidRPr="00E617C8">
        <w:rPr>
          <w:sz w:val="22"/>
          <w:szCs w:val="22"/>
        </w:rPr>
        <w:t>La colocación y mantenimiento de la publicidad no podrá interferir con los índices operativos del vehículo establecidos por el órgano competente del Gobierno Autónomo Descentralizado Municipal del Cantón de Riobamba; y,</w:t>
      </w:r>
    </w:p>
    <w:p w:rsidR="008B7582" w:rsidRDefault="008B7582" w:rsidP="00E87F10">
      <w:pPr>
        <w:pStyle w:val="Prrafodelista"/>
        <w:numPr>
          <w:ilvl w:val="0"/>
          <w:numId w:val="18"/>
        </w:numPr>
        <w:autoSpaceDE w:val="0"/>
        <w:autoSpaceDN w:val="0"/>
        <w:adjustRightInd w:val="0"/>
        <w:spacing w:beforeAutospacing="0" w:afterAutospacing="0" w:line="240" w:lineRule="auto"/>
        <w:ind w:left="709" w:right="-518" w:hanging="567"/>
        <w:contextualSpacing w:val="0"/>
        <w:rPr>
          <w:sz w:val="22"/>
          <w:szCs w:val="22"/>
        </w:rPr>
      </w:pPr>
      <w:r w:rsidRPr="00E617C8">
        <w:rPr>
          <w:sz w:val="22"/>
          <w:szCs w:val="22"/>
        </w:rPr>
        <w:t>En el caso de los vehículos de carga privados, esta publicidad será exclusivamente vinculada a la actividad comercial que desarrolle dicho vehículo.</w:t>
      </w:r>
    </w:p>
    <w:p w:rsidR="00D44CEF" w:rsidRDefault="00D44CEF" w:rsidP="00D44CEF">
      <w:pPr>
        <w:pStyle w:val="Prrafodelista"/>
        <w:autoSpaceDE w:val="0"/>
        <w:autoSpaceDN w:val="0"/>
        <w:adjustRightInd w:val="0"/>
        <w:spacing w:beforeAutospacing="0" w:afterAutospacing="0" w:line="240" w:lineRule="auto"/>
        <w:ind w:left="709" w:right="-518"/>
        <w:contextualSpacing w:val="0"/>
        <w:rPr>
          <w:sz w:val="22"/>
          <w:szCs w:val="22"/>
        </w:rPr>
      </w:pPr>
    </w:p>
    <w:p w:rsidR="00D44CEF" w:rsidRPr="00E617C8" w:rsidRDefault="00D44CEF" w:rsidP="00D44CEF">
      <w:pPr>
        <w:pStyle w:val="Prrafodelista"/>
        <w:autoSpaceDE w:val="0"/>
        <w:autoSpaceDN w:val="0"/>
        <w:adjustRightInd w:val="0"/>
        <w:spacing w:beforeAutospacing="0" w:afterAutospacing="0" w:line="240" w:lineRule="auto"/>
        <w:ind w:left="709" w:right="-518"/>
        <w:contextualSpacing w:val="0"/>
        <w:rPr>
          <w:sz w:val="22"/>
          <w:szCs w:val="22"/>
        </w:rPr>
      </w:pPr>
    </w:p>
    <w:p w:rsidR="008B7582" w:rsidRPr="00E617C8" w:rsidRDefault="008B7582" w:rsidP="00BA74CF">
      <w:pPr>
        <w:pStyle w:val="Estilo4"/>
      </w:pPr>
      <w:bookmarkStart w:id="204" w:name="_Toc487738347"/>
      <w:bookmarkStart w:id="205" w:name="_Toc487748468"/>
      <w:bookmarkStart w:id="206" w:name="_Toc490813901"/>
      <w:r w:rsidRPr="00E617C8">
        <w:t>Publicidad en medios de transporte aéreo.-</w:t>
      </w:r>
      <w:bookmarkEnd w:id="204"/>
      <w:bookmarkEnd w:id="205"/>
      <w:bookmarkEnd w:id="206"/>
    </w:p>
    <w:p w:rsidR="008B7582" w:rsidRPr="00E617C8" w:rsidRDefault="008B7582" w:rsidP="008B7582">
      <w:pPr>
        <w:rPr>
          <w:sz w:val="22"/>
          <w:szCs w:val="22"/>
        </w:rPr>
      </w:pPr>
      <w:r w:rsidRPr="00E617C8">
        <w:rPr>
          <w:sz w:val="22"/>
          <w:szCs w:val="22"/>
        </w:rPr>
        <w:t>La publicidad exterior que se realice en medios aéreos, como globos aerostáticos, cometas, u otros que utilicen el espacio aéreo del Cantón Riobamba, serán normados, en coordinación con la Aviación Civil, atendiendo a las necesidades de la gestión.</w:t>
      </w:r>
    </w:p>
    <w:p w:rsidR="00EB227A" w:rsidRPr="00E617C8" w:rsidRDefault="00EB227A" w:rsidP="008B7582">
      <w:pPr>
        <w:rPr>
          <w:sz w:val="22"/>
          <w:szCs w:val="22"/>
        </w:rPr>
      </w:pPr>
    </w:p>
    <w:p w:rsidR="008B7582" w:rsidRPr="00E617C8" w:rsidRDefault="008B7582" w:rsidP="0056155C">
      <w:pPr>
        <w:pStyle w:val="NIVEL2"/>
      </w:pPr>
      <w:bookmarkStart w:id="207" w:name="_Toc487738348"/>
      <w:bookmarkStart w:id="208" w:name="_Toc490813902"/>
      <w:r w:rsidRPr="00E617C8">
        <w:t>CAPÍTULO XI</w:t>
      </w:r>
      <w:bookmarkEnd w:id="207"/>
      <w:bookmarkEnd w:id="208"/>
    </w:p>
    <w:p w:rsidR="008B7582" w:rsidRDefault="008B7582" w:rsidP="0056155C">
      <w:pPr>
        <w:pStyle w:val="NIVEL2"/>
      </w:pPr>
      <w:bookmarkStart w:id="209" w:name="_Toc487738349"/>
      <w:bookmarkStart w:id="210" w:name="_Toc490813903"/>
      <w:r w:rsidRPr="00E617C8">
        <w:t>DE LAS GARANTÍAS Y CONTROL</w:t>
      </w:r>
      <w:bookmarkEnd w:id="209"/>
      <w:bookmarkEnd w:id="210"/>
    </w:p>
    <w:p w:rsidR="00D44CEF" w:rsidRPr="00E617C8" w:rsidRDefault="00D44CEF" w:rsidP="0056155C">
      <w:pPr>
        <w:pStyle w:val="NIVEL2"/>
      </w:pPr>
    </w:p>
    <w:p w:rsidR="008B7582" w:rsidRPr="00E617C8" w:rsidRDefault="008B7582" w:rsidP="00BA74CF">
      <w:pPr>
        <w:pStyle w:val="Estilo4"/>
      </w:pPr>
      <w:bookmarkStart w:id="211" w:name="_Toc487738350"/>
      <w:bookmarkStart w:id="212" w:name="_Toc487748469"/>
      <w:bookmarkStart w:id="213" w:name="_Toc490813904"/>
      <w:r w:rsidRPr="00E617C8">
        <w:t>Garantías.-</w:t>
      </w:r>
      <w:bookmarkEnd w:id="211"/>
      <w:bookmarkEnd w:id="212"/>
      <w:bookmarkEnd w:id="213"/>
    </w:p>
    <w:p w:rsidR="008B7582" w:rsidRPr="00E617C8" w:rsidRDefault="008B7582" w:rsidP="008B7582">
      <w:pPr>
        <w:rPr>
          <w:sz w:val="22"/>
          <w:szCs w:val="22"/>
        </w:rPr>
      </w:pPr>
      <w:r w:rsidRPr="00E617C8">
        <w:rPr>
          <w:sz w:val="22"/>
          <w:szCs w:val="22"/>
        </w:rPr>
        <w:t>Las empresas o personas naturales que construyan e instalen  rótulos publicitarios, están obligadas a contratar, mantener en vigencia y presentar al Gobierno Autónomo Descentralizado Municipal de Riobamba como requisito previo a la aprobación del permiso de utilización y aprovechamiento del espacio público para la colocación de publicidad exterior en áreas públicas y privadas, una póliza de seguro por daños a bienes públicos y daños a terceros en los tipos de publicidad:  A, B, C, D, E, G2, G4, H, de conformidad al artículo 73 número 5 de la Ley Orgánica del Sistema Nacional de Contratación Pública.</w:t>
      </w:r>
    </w:p>
    <w:p w:rsidR="008B7582" w:rsidRPr="00E617C8" w:rsidRDefault="008B7582" w:rsidP="008B7582">
      <w:pPr>
        <w:rPr>
          <w:sz w:val="22"/>
          <w:szCs w:val="22"/>
        </w:rPr>
      </w:pPr>
    </w:p>
    <w:p w:rsidR="008B7582" w:rsidRPr="00E617C8" w:rsidRDefault="008B7582" w:rsidP="008B7582">
      <w:pPr>
        <w:rPr>
          <w:sz w:val="22"/>
          <w:szCs w:val="22"/>
        </w:rPr>
      </w:pPr>
      <w:r w:rsidRPr="00E617C8">
        <w:rPr>
          <w:sz w:val="22"/>
          <w:szCs w:val="22"/>
        </w:rPr>
        <w:t>En caso de que los daños ocasionados superen el monto de la garantía otorgada, las empresas o personas naturales que construyan e instalen elementos publicitarios, serán  responsables directos en asumir dichos costos de conformidad con la ley.</w:t>
      </w:r>
    </w:p>
    <w:p w:rsidR="008B7582" w:rsidRPr="008A71B9" w:rsidRDefault="008A71B9" w:rsidP="00BA74CF">
      <w:pPr>
        <w:pStyle w:val="Estilo4"/>
      </w:pPr>
      <w:r w:rsidRPr="008A71B9">
        <w:rPr>
          <w:b w:val="0"/>
        </w:rPr>
        <w:lastRenderedPageBreak/>
        <w:t>Derogado</w:t>
      </w:r>
    </w:p>
    <w:p w:rsidR="008B2558" w:rsidRDefault="008A71B9" w:rsidP="00BA74CF">
      <w:pPr>
        <w:pStyle w:val="Estilo4"/>
        <w:numPr>
          <w:ilvl w:val="0"/>
          <w:numId w:val="0"/>
        </w:numPr>
        <w:rPr>
          <w:rFonts w:eastAsia="Times New Roman" w:cs="Times New Roman"/>
          <w:b w:val="0"/>
          <w:bCs/>
          <w:sz w:val="20"/>
          <w:szCs w:val="20"/>
          <w:lang w:val="es-EC"/>
        </w:rPr>
      </w:pPr>
      <w:r w:rsidRPr="00B779BA">
        <w:rPr>
          <w:rFonts w:eastAsia="Times New Roman" w:cs="Times New Roman"/>
          <w:bCs/>
          <w:i/>
          <w:color w:val="FF0000"/>
          <w:sz w:val="20"/>
          <w:szCs w:val="20"/>
          <w:lang w:val="es-EC"/>
        </w:rPr>
        <w:t>Nota:</w:t>
      </w:r>
      <w:r w:rsidRPr="008279DC">
        <w:rPr>
          <w:sz w:val="20"/>
          <w:lang w:val="es-EC"/>
        </w:rPr>
        <w:t xml:space="preserve"> </w:t>
      </w:r>
      <w:r w:rsidRPr="008A71B9">
        <w:rPr>
          <w:rFonts w:eastAsia="Times New Roman" w:cs="Times New Roman"/>
          <w:b w:val="0"/>
          <w:bCs/>
          <w:sz w:val="20"/>
          <w:szCs w:val="20"/>
          <w:lang w:val="es-EC"/>
        </w:rPr>
        <w:t xml:space="preserve">Artículo </w:t>
      </w:r>
      <w:r>
        <w:rPr>
          <w:b w:val="0"/>
          <w:bCs/>
          <w:sz w:val="20"/>
          <w:lang w:val="es-EC"/>
        </w:rPr>
        <w:t>deroga</w:t>
      </w:r>
      <w:r w:rsidRPr="008A71B9">
        <w:rPr>
          <w:b w:val="0"/>
          <w:bCs/>
          <w:sz w:val="20"/>
          <w:lang w:val="es-EC"/>
        </w:rPr>
        <w:t>d</w:t>
      </w:r>
      <w:r w:rsidRPr="008A71B9">
        <w:rPr>
          <w:rFonts w:eastAsia="Times New Roman" w:cs="Times New Roman"/>
          <w:b w:val="0"/>
          <w:bCs/>
          <w:sz w:val="20"/>
          <w:szCs w:val="20"/>
          <w:lang w:val="es-EC"/>
        </w:rPr>
        <w:t>o por Ordenanza N° 012-2019, publicada en Registro Oficial Edición Especial N° 959 de 14 de Junio de 2019.</w:t>
      </w:r>
    </w:p>
    <w:p w:rsidR="008A71B9" w:rsidRPr="00E617C8" w:rsidRDefault="008A71B9" w:rsidP="008A71B9">
      <w:pPr>
        <w:pStyle w:val="Estilo4"/>
        <w:numPr>
          <w:ilvl w:val="0"/>
          <w:numId w:val="0"/>
        </w:numPr>
        <w:spacing w:after="0"/>
      </w:pPr>
    </w:p>
    <w:p w:rsidR="008B7582" w:rsidRPr="00E617C8" w:rsidRDefault="008B7582" w:rsidP="00BA74CF">
      <w:pPr>
        <w:pStyle w:val="Estilo4"/>
      </w:pPr>
      <w:bookmarkStart w:id="214" w:name="_Toc487738352"/>
      <w:bookmarkStart w:id="215" w:name="_Toc487748471"/>
      <w:bookmarkStart w:id="216" w:name="_Toc490813906"/>
      <w:r w:rsidRPr="00E617C8">
        <w:t>Control.-</w:t>
      </w:r>
      <w:bookmarkEnd w:id="214"/>
      <w:bookmarkEnd w:id="215"/>
      <w:bookmarkEnd w:id="216"/>
    </w:p>
    <w:p w:rsidR="008B7582" w:rsidRPr="00E617C8" w:rsidRDefault="008B7582" w:rsidP="008B7582">
      <w:pPr>
        <w:rPr>
          <w:b/>
          <w:sz w:val="22"/>
          <w:szCs w:val="22"/>
        </w:rPr>
      </w:pPr>
      <w:r w:rsidRPr="00E617C8">
        <w:rPr>
          <w:sz w:val="22"/>
          <w:szCs w:val="22"/>
        </w:rPr>
        <w:t xml:space="preserve">El control al cumplimiento de las disposiciones establecidas en el  Título II </w:t>
      </w:r>
      <w:r w:rsidR="008B2558">
        <w:rPr>
          <w:sz w:val="22"/>
          <w:szCs w:val="22"/>
        </w:rPr>
        <w:t xml:space="preserve">de este </w:t>
      </w:r>
      <w:r w:rsidRPr="00E617C8">
        <w:rPr>
          <w:sz w:val="22"/>
          <w:szCs w:val="22"/>
        </w:rPr>
        <w:t>Libro</w:t>
      </w:r>
      <w:r w:rsidR="008B2558">
        <w:rPr>
          <w:sz w:val="22"/>
          <w:szCs w:val="22"/>
        </w:rPr>
        <w:t>,</w:t>
      </w:r>
      <w:r w:rsidRPr="00E617C8">
        <w:rPr>
          <w:sz w:val="22"/>
          <w:szCs w:val="22"/>
        </w:rPr>
        <w:t xml:space="preserve"> es de responsabilidad </w:t>
      </w:r>
      <w:r w:rsidR="008B2558" w:rsidRPr="008B2558">
        <w:rPr>
          <w:sz w:val="22"/>
          <w:szCs w:val="22"/>
        </w:rPr>
        <w:t>del Subproceso de Control Territorial y Uso de Suelo</w:t>
      </w:r>
      <w:r w:rsidR="008B2558" w:rsidRPr="00E617C8">
        <w:rPr>
          <w:sz w:val="22"/>
          <w:szCs w:val="22"/>
        </w:rPr>
        <w:t xml:space="preserve"> </w:t>
      </w:r>
      <w:r w:rsidRPr="00E617C8">
        <w:rPr>
          <w:sz w:val="22"/>
          <w:szCs w:val="22"/>
        </w:rPr>
        <w:t>de la Dirección de Gestión de Ordenamiento Territorial y/o la Dirección de Gestión de Patrimonio, en el ámbito de sus atribuciones, quienes llevarán un registro numerado para la instalación de la publicidad, el mismo que servirá para levantar un catastro par</w:t>
      </w:r>
      <w:r w:rsidR="008B2558">
        <w:rPr>
          <w:sz w:val="22"/>
          <w:szCs w:val="22"/>
        </w:rPr>
        <w:t>a efectos de multas y sanciones</w:t>
      </w:r>
      <w:r w:rsidRPr="00E617C8">
        <w:rPr>
          <w:sz w:val="22"/>
          <w:szCs w:val="22"/>
        </w:rPr>
        <w:t>.</w:t>
      </w:r>
    </w:p>
    <w:p w:rsidR="008A71B9" w:rsidRDefault="008A71B9" w:rsidP="008A71B9">
      <w:pPr>
        <w:spacing w:before="0" w:beforeAutospacing="0" w:after="0" w:afterAutospacing="0"/>
        <w:contextualSpacing w:val="0"/>
        <w:jc w:val="left"/>
        <w:rPr>
          <w:b/>
          <w:bCs w:val="0"/>
          <w:i/>
          <w:color w:val="FF0000"/>
          <w:sz w:val="20"/>
          <w:lang w:val="es-EC"/>
        </w:rPr>
      </w:pPr>
    </w:p>
    <w:p w:rsidR="008A71B9" w:rsidRPr="00E617C8" w:rsidRDefault="008A71B9" w:rsidP="008B7582">
      <w:pPr>
        <w:spacing w:before="0" w:beforeAutospacing="0" w:after="160" w:afterAutospacing="0" w:line="259" w:lineRule="auto"/>
        <w:contextualSpacing w:val="0"/>
        <w:jc w:val="left"/>
        <w:rPr>
          <w:b/>
          <w:sz w:val="22"/>
          <w:szCs w:val="22"/>
        </w:rPr>
      </w:pPr>
      <w:r w:rsidRPr="00B779BA">
        <w:rPr>
          <w:b/>
          <w:bCs w:val="0"/>
          <w:i/>
          <w:color w:val="FF0000"/>
          <w:sz w:val="20"/>
          <w:lang w:val="es-EC"/>
        </w:rPr>
        <w:t>Nota:</w:t>
      </w:r>
      <w:r w:rsidRPr="008279DC">
        <w:rPr>
          <w:sz w:val="20"/>
          <w:lang w:val="es-EC"/>
        </w:rPr>
        <w:t xml:space="preserve"> </w:t>
      </w:r>
      <w:r w:rsidRPr="008A71B9">
        <w:rPr>
          <w:bCs w:val="0"/>
          <w:sz w:val="20"/>
          <w:lang w:val="es-EC"/>
        </w:rPr>
        <w:t>Artículo derogado por Ordenanza N° 012-2019, publicada en Registro Oficial Edición Especial N° 959 de 14 de Junio de 2019.</w:t>
      </w:r>
    </w:p>
    <w:p w:rsidR="008B7582" w:rsidRPr="00E617C8" w:rsidRDefault="00924282" w:rsidP="008B7582">
      <w:pPr>
        <w:pStyle w:val="NIVEL1"/>
        <w:rPr>
          <w:sz w:val="22"/>
          <w:szCs w:val="22"/>
        </w:rPr>
      </w:pPr>
      <w:r w:rsidRPr="00E617C8">
        <w:rPr>
          <w:sz w:val="22"/>
          <w:szCs w:val="22"/>
        </w:rPr>
        <w:t>TÍ</w:t>
      </w:r>
      <w:r w:rsidR="008B7582" w:rsidRPr="00E617C8">
        <w:rPr>
          <w:sz w:val="22"/>
          <w:szCs w:val="22"/>
        </w:rPr>
        <w:t>TULO III</w:t>
      </w:r>
    </w:p>
    <w:p w:rsidR="008B7582" w:rsidRPr="00E617C8" w:rsidRDefault="008B2558" w:rsidP="008B7582">
      <w:pPr>
        <w:pStyle w:val="NIVEL1"/>
        <w:rPr>
          <w:sz w:val="22"/>
          <w:szCs w:val="22"/>
        </w:rPr>
      </w:pPr>
      <w:r w:rsidRPr="008B2558">
        <w:rPr>
          <w:sz w:val="22"/>
          <w:szCs w:val="22"/>
        </w:rPr>
        <w:t>DE LA CONSTRUCCIÓN Y MANTENIMIENTO DE CERRAMIENTOS Y EL CUIDADO DE PREDIOS</w:t>
      </w:r>
      <w:r w:rsidR="008B7582" w:rsidRPr="00E617C8">
        <w:rPr>
          <w:sz w:val="22"/>
          <w:szCs w:val="22"/>
        </w:rPr>
        <w:t>.</w:t>
      </w:r>
    </w:p>
    <w:p w:rsidR="008B7582" w:rsidRPr="00E617C8" w:rsidRDefault="008B7582" w:rsidP="0056155C">
      <w:pPr>
        <w:pStyle w:val="NIVEL2"/>
      </w:pPr>
      <w:bookmarkStart w:id="217" w:name="_Toc487738353"/>
      <w:bookmarkStart w:id="218" w:name="_Toc487748472"/>
      <w:bookmarkStart w:id="219" w:name="_Toc490813907"/>
      <w:r w:rsidRPr="00E617C8">
        <w:t>SECCIÓN PRIMERA</w:t>
      </w:r>
      <w:bookmarkEnd w:id="217"/>
      <w:bookmarkEnd w:id="218"/>
      <w:bookmarkEnd w:id="219"/>
    </w:p>
    <w:p w:rsidR="008B7582" w:rsidRDefault="008B7582" w:rsidP="0056155C">
      <w:pPr>
        <w:pStyle w:val="NIVEL2"/>
      </w:pPr>
      <w:bookmarkStart w:id="220" w:name="_Toc487738354"/>
      <w:bookmarkStart w:id="221" w:name="_Toc487748473"/>
      <w:bookmarkStart w:id="222" w:name="_Toc490813908"/>
      <w:r w:rsidRPr="00E617C8">
        <w:t>Ámbito Y Fines</w:t>
      </w:r>
      <w:bookmarkEnd w:id="220"/>
      <w:bookmarkEnd w:id="221"/>
      <w:bookmarkEnd w:id="222"/>
    </w:p>
    <w:p w:rsidR="008B2558" w:rsidRPr="00E617C8" w:rsidRDefault="008B2558" w:rsidP="0056155C">
      <w:pPr>
        <w:pStyle w:val="NIVEL2"/>
      </w:pPr>
    </w:p>
    <w:p w:rsidR="008B7582" w:rsidRPr="00E617C8" w:rsidRDefault="008B7582" w:rsidP="00BA74CF">
      <w:pPr>
        <w:pStyle w:val="Estilo4"/>
      </w:pPr>
      <w:bookmarkStart w:id="223" w:name="_Toc487738355"/>
      <w:bookmarkStart w:id="224" w:name="_Toc487748474"/>
      <w:bookmarkStart w:id="225" w:name="_Toc490813909"/>
      <w:r w:rsidRPr="00E617C8">
        <w:t>Ámbito.-</w:t>
      </w:r>
      <w:bookmarkEnd w:id="223"/>
      <w:bookmarkEnd w:id="224"/>
      <w:bookmarkEnd w:id="225"/>
    </w:p>
    <w:p w:rsidR="008B7582" w:rsidRDefault="008B2558" w:rsidP="008B7582">
      <w:pPr>
        <w:pStyle w:val="Prrafodelista"/>
        <w:spacing w:beforeAutospacing="0"/>
        <w:rPr>
          <w:sz w:val="22"/>
          <w:szCs w:val="22"/>
        </w:rPr>
      </w:pPr>
      <w:r w:rsidRPr="008B2558">
        <w:rPr>
          <w:sz w:val="22"/>
          <w:szCs w:val="22"/>
        </w:rPr>
        <w:t>Las disposiciones del presente Título rigen para todo predio ubicado en el área urbana del Cantón Riobamba.</w:t>
      </w:r>
    </w:p>
    <w:p w:rsidR="008A71B9" w:rsidRDefault="008A71B9" w:rsidP="008B7582">
      <w:pPr>
        <w:pStyle w:val="Prrafodelista"/>
        <w:spacing w:beforeAutospacing="0"/>
        <w:rPr>
          <w:sz w:val="22"/>
          <w:szCs w:val="22"/>
        </w:rPr>
      </w:pPr>
    </w:p>
    <w:p w:rsidR="008A71B9" w:rsidRPr="00E617C8" w:rsidRDefault="008A71B9" w:rsidP="008B7582">
      <w:pPr>
        <w:pStyle w:val="Prrafodelista"/>
        <w:spacing w:beforeAutospacing="0"/>
        <w:rPr>
          <w:sz w:val="22"/>
          <w:szCs w:val="22"/>
        </w:rPr>
      </w:pPr>
      <w:r w:rsidRPr="00B779BA">
        <w:rPr>
          <w:rFonts w:eastAsia="Times New Roman" w:cs="Times New Roman"/>
          <w:b/>
          <w:bCs/>
          <w:i/>
          <w:color w:val="FF0000"/>
          <w:sz w:val="20"/>
          <w:szCs w:val="20"/>
          <w:lang w:val="es-EC"/>
        </w:rPr>
        <w:t>Nota:</w:t>
      </w:r>
      <w:r w:rsidRPr="008279DC">
        <w:rPr>
          <w:sz w:val="20"/>
          <w:lang w:val="es-EC"/>
        </w:rPr>
        <w:t xml:space="preserve"> </w:t>
      </w:r>
      <w:r w:rsidRPr="008A71B9">
        <w:rPr>
          <w:rFonts w:eastAsia="Times New Roman" w:cs="Times New Roman"/>
          <w:bCs/>
          <w:sz w:val="20"/>
          <w:szCs w:val="20"/>
          <w:lang w:val="es-EC"/>
        </w:rPr>
        <w:t xml:space="preserve">Artículo </w:t>
      </w:r>
      <w:r>
        <w:rPr>
          <w:bCs/>
          <w:sz w:val="20"/>
          <w:lang w:val="es-EC"/>
        </w:rPr>
        <w:t>reformad</w:t>
      </w:r>
      <w:r w:rsidRPr="008A71B9">
        <w:rPr>
          <w:rFonts w:eastAsia="Times New Roman" w:cs="Times New Roman"/>
          <w:bCs/>
          <w:sz w:val="20"/>
          <w:szCs w:val="20"/>
          <w:lang w:val="es-EC"/>
        </w:rPr>
        <w:t>o por Ordenanza N° 012-2019, publicada en Registro Oficial Edición Especial N° 959 de 14 de Junio de 2019.</w:t>
      </w:r>
    </w:p>
    <w:p w:rsidR="008B7582" w:rsidRPr="00E617C8" w:rsidRDefault="008B7582" w:rsidP="00BA74CF">
      <w:pPr>
        <w:pStyle w:val="Estilo4"/>
      </w:pPr>
      <w:bookmarkStart w:id="226" w:name="_Toc487738356"/>
      <w:bookmarkStart w:id="227" w:name="_Toc487748475"/>
      <w:bookmarkStart w:id="228" w:name="_Toc490813910"/>
      <w:r w:rsidRPr="00E617C8">
        <w:t>Fines.-</w:t>
      </w:r>
      <w:bookmarkEnd w:id="226"/>
      <w:bookmarkEnd w:id="227"/>
      <w:bookmarkEnd w:id="228"/>
    </w:p>
    <w:p w:rsidR="008B7582" w:rsidRPr="00E617C8" w:rsidRDefault="008B7582" w:rsidP="008B7582">
      <w:pPr>
        <w:pStyle w:val="Prrafodelista"/>
        <w:spacing w:beforeAutospacing="0"/>
        <w:rPr>
          <w:sz w:val="22"/>
          <w:szCs w:val="22"/>
        </w:rPr>
      </w:pPr>
      <w:r w:rsidRPr="00E617C8">
        <w:rPr>
          <w:sz w:val="22"/>
          <w:szCs w:val="22"/>
        </w:rPr>
        <w:t>Los fines del presente título son:</w:t>
      </w:r>
    </w:p>
    <w:p w:rsidR="008B7582" w:rsidRPr="00E617C8" w:rsidRDefault="008B7582" w:rsidP="00E87F10">
      <w:pPr>
        <w:pStyle w:val="Prrafodelista"/>
        <w:numPr>
          <w:ilvl w:val="0"/>
          <w:numId w:val="3"/>
        </w:numPr>
        <w:spacing w:beforeAutospacing="0"/>
        <w:rPr>
          <w:sz w:val="22"/>
          <w:szCs w:val="22"/>
        </w:rPr>
      </w:pPr>
      <w:r w:rsidRPr="00E617C8">
        <w:rPr>
          <w:sz w:val="22"/>
          <w:szCs w:val="22"/>
        </w:rPr>
        <w:t>Mejorar  la imagen urbana y ornato de la ciudad Riobamba;</w:t>
      </w:r>
    </w:p>
    <w:p w:rsidR="008B7582" w:rsidRPr="00E617C8" w:rsidRDefault="008B7582" w:rsidP="00E87F10">
      <w:pPr>
        <w:pStyle w:val="Prrafodelista"/>
        <w:numPr>
          <w:ilvl w:val="0"/>
          <w:numId w:val="3"/>
        </w:numPr>
        <w:spacing w:beforeAutospacing="0"/>
        <w:rPr>
          <w:sz w:val="22"/>
          <w:szCs w:val="22"/>
        </w:rPr>
      </w:pPr>
      <w:r w:rsidRPr="00E617C8">
        <w:rPr>
          <w:sz w:val="22"/>
          <w:szCs w:val="22"/>
        </w:rPr>
        <w:t>Aportar a la seguridad ciudadana, contribuyendo a la disminución de la delincuencia;</w:t>
      </w:r>
    </w:p>
    <w:p w:rsidR="008B7582" w:rsidRPr="00E617C8" w:rsidRDefault="008B7582" w:rsidP="00E87F10">
      <w:pPr>
        <w:pStyle w:val="Prrafodelista"/>
        <w:numPr>
          <w:ilvl w:val="0"/>
          <w:numId w:val="3"/>
        </w:numPr>
        <w:spacing w:beforeAutospacing="0"/>
        <w:rPr>
          <w:sz w:val="22"/>
          <w:szCs w:val="22"/>
        </w:rPr>
      </w:pPr>
      <w:r w:rsidRPr="00E617C8">
        <w:rPr>
          <w:sz w:val="22"/>
          <w:szCs w:val="22"/>
        </w:rPr>
        <w:t>Evitar la contaminación ambiental  por la presencia de botaderos de basura en los lotes sin cerramientos y sin mantenimiento;</w:t>
      </w:r>
    </w:p>
    <w:p w:rsidR="008B7582" w:rsidRPr="00E617C8" w:rsidRDefault="008B7582" w:rsidP="00E87F10">
      <w:pPr>
        <w:pStyle w:val="Prrafodelista"/>
        <w:numPr>
          <w:ilvl w:val="0"/>
          <w:numId w:val="3"/>
        </w:numPr>
        <w:spacing w:beforeAutospacing="0"/>
        <w:rPr>
          <w:sz w:val="22"/>
          <w:szCs w:val="22"/>
        </w:rPr>
      </w:pPr>
      <w:r w:rsidRPr="00E617C8">
        <w:rPr>
          <w:sz w:val="22"/>
          <w:szCs w:val="22"/>
        </w:rPr>
        <w:t>Controlar el establecimiento de focos infecciosos y proliferación de plagas en predios abandonados;</w:t>
      </w:r>
    </w:p>
    <w:p w:rsidR="005D28A1" w:rsidRPr="00E617C8" w:rsidRDefault="005D28A1" w:rsidP="005D28A1">
      <w:pPr>
        <w:pStyle w:val="Prrafodelista"/>
        <w:spacing w:beforeAutospacing="0"/>
        <w:ind w:left="777"/>
        <w:rPr>
          <w:sz w:val="22"/>
          <w:szCs w:val="22"/>
        </w:rPr>
      </w:pPr>
    </w:p>
    <w:p w:rsidR="008B7582" w:rsidRPr="00E617C8" w:rsidRDefault="008B7582" w:rsidP="0056155C">
      <w:pPr>
        <w:pStyle w:val="NIVEL2"/>
      </w:pPr>
      <w:bookmarkStart w:id="229" w:name="_Toc487738357"/>
      <w:bookmarkStart w:id="230" w:name="_Toc487748476"/>
      <w:bookmarkStart w:id="231" w:name="_Toc490813911"/>
      <w:r w:rsidRPr="00E617C8">
        <w:t>SECCIÓN SEGUNDA</w:t>
      </w:r>
      <w:bookmarkEnd w:id="229"/>
      <w:bookmarkEnd w:id="230"/>
      <w:bookmarkEnd w:id="231"/>
    </w:p>
    <w:p w:rsidR="008B7582" w:rsidRDefault="008B2558" w:rsidP="0056155C">
      <w:pPr>
        <w:pStyle w:val="NIVEL2"/>
      </w:pPr>
      <w:r>
        <w:lastRenderedPageBreak/>
        <w:t>De la Construcción y Mantenimiento d</w:t>
      </w:r>
      <w:r w:rsidRPr="00CA0685">
        <w:t xml:space="preserve">e Cerramientos </w:t>
      </w:r>
      <w:r>
        <w:t>y</w:t>
      </w:r>
      <w:r w:rsidRPr="00CA0685">
        <w:t xml:space="preserve"> </w:t>
      </w:r>
      <w:r>
        <w:t>el cuidado d</w:t>
      </w:r>
      <w:r w:rsidRPr="00CA0685">
        <w:t>e Predios</w:t>
      </w:r>
    </w:p>
    <w:p w:rsidR="008B2558" w:rsidRPr="00E617C8" w:rsidRDefault="008B2558" w:rsidP="0056155C">
      <w:pPr>
        <w:pStyle w:val="NIVEL2"/>
      </w:pPr>
    </w:p>
    <w:p w:rsidR="008B7582" w:rsidRPr="00E617C8" w:rsidRDefault="00402DA2" w:rsidP="00BA74CF">
      <w:pPr>
        <w:pStyle w:val="Estilo4"/>
      </w:pPr>
      <w:bookmarkStart w:id="232" w:name="_Toc487738359"/>
      <w:bookmarkStart w:id="233" w:name="_Toc487748478"/>
      <w:bookmarkStart w:id="234" w:name="_Toc490813913"/>
      <w:r w:rsidRPr="00402DA2">
        <w:t>Obligatoriedad de construcción y mantenimiento de cerramientos y el cuidado de predios</w:t>
      </w:r>
      <w:r w:rsidR="008B7582" w:rsidRPr="00E617C8">
        <w:t>.-</w:t>
      </w:r>
      <w:bookmarkEnd w:id="232"/>
      <w:bookmarkEnd w:id="233"/>
      <w:bookmarkEnd w:id="234"/>
    </w:p>
    <w:p w:rsidR="008B7582" w:rsidRPr="00E617C8" w:rsidRDefault="00402DA2" w:rsidP="008B7582">
      <w:pPr>
        <w:pStyle w:val="Prrafodelista"/>
        <w:spacing w:beforeAutospacing="0"/>
        <w:rPr>
          <w:sz w:val="22"/>
          <w:szCs w:val="22"/>
        </w:rPr>
      </w:pPr>
      <w:r w:rsidRPr="00402DA2">
        <w:rPr>
          <w:sz w:val="22"/>
          <w:szCs w:val="22"/>
        </w:rPr>
        <w:t>Toda persona natural o jurídica propietaria de un predio ubicado en el área urbana, está obligada a construir el cerramiento y mantenerlo en buen estado sin importar que el predio se encuentre edificado o sin edificar</w:t>
      </w:r>
      <w:r w:rsidR="008B7582" w:rsidRPr="00E617C8">
        <w:rPr>
          <w:sz w:val="22"/>
          <w:szCs w:val="22"/>
        </w:rPr>
        <w:t>.</w:t>
      </w:r>
    </w:p>
    <w:p w:rsidR="008B7582" w:rsidRPr="00E617C8" w:rsidRDefault="008B7582" w:rsidP="008B7582">
      <w:pPr>
        <w:pStyle w:val="Prrafodelista"/>
        <w:spacing w:beforeAutospacing="0"/>
        <w:rPr>
          <w:sz w:val="22"/>
          <w:szCs w:val="22"/>
        </w:rPr>
      </w:pPr>
    </w:p>
    <w:p w:rsidR="008B7582" w:rsidRDefault="00402DA2" w:rsidP="008B7582">
      <w:pPr>
        <w:pStyle w:val="Prrafodelista"/>
        <w:spacing w:beforeAutospacing="0"/>
        <w:rPr>
          <w:sz w:val="22"/>
          <w:szCs w:val="22"/>
        </w:rPr>
      </w:pPr>
      <w:r w:rsidRPr="00402DA2">
        <w:rPr>
          <w:sz w:val="22"/>
          <w:szCs w:val="22"/>
        </w:rPr>
        <w:t>De igual manera, es obligación de los propietarios de predios sin edificar que se encuentren dentro del área urbana, mantener los lotes libres de maleza y escombros</w:t>
      </w:r>
      <w:r w:rsidR="008B7582" w:rsidRPr="00E617C8">
        <w:rPr>
          <w:sz w:val="22"/>
          <w:szCs w:val="22"/>
        </w:rPr>
        <w:t>.</w:t>
      </w:r>
    </w:p>
    <w:p w:rsidR="008A71B9" w:rsidRDefault="008A71B9" w:rsidP="008B7582">
      <w:pPr>
        <w:pStyle w:val="Prrafodelista"/>
        <w:spacing w:beforeAutospacing="0"/>
        <w:rPr>
          <w:sz w:val="22"/>
          <w:szCs w:val="22"/>
        </w:rPr>
      </w:pPr>
    </w:p>
    <w:p w:rsidR="008A71B9" w:rsidRPr="00E617C8" w:rsidRDefault="008A71B9" w:rsidP="008B7582">
      <w:pPr>
        <w:pStyle w:val="Prrafodelista"/>
        <w:spacing w:beforeAutospacing="0"/>
        <w:rPr>
          <w:sz w:val="22"/>
          <w:szCs w:val="22"/>
        </w:rPr>
      </w:pPr>
      <w:r w:rsidRPr="00B779BA">
        <w:rPr>
          <w:rFonts w:eastAsia="Times New Roman" w:cs="Times New Roman"/>
          <w:b/>
          <w:bCs/>
          <w:i/>
          <w:color w:val="FF0000"/>
          <w:sz w:val="20"/>
          <w:szCs w:val="20"/>
          <w:lang w:val="es-EC"/>
        </w:rPr>
        <w:t>Nota:</w:t>
      </w:r>
      <w:r w:rsidRPr="008279DC">
        <w:rPr>
          <w:sz w:val="20"/>
          <w:lang w:val="es-EC"/>
        </w:rPr>
        <w:t xml:space="preserve"> </w:t>
      </w:r>
      <w:r w:rsidRPr="008A71B9">
        <w:rPr>
          <w:rFonts w:eastAsia="Times New Roman" w:cs="Times New Roman"/>
          <w:bCs/>
          <w:sz w:val="20"/>
          <w:szCs w:val="20"/>
          <w:lang w:val="es-EC"/>
        </w:rPr>
        <w:t xml:space="preserve">Artículo </w:t>
      </w:r>
      <w:r>
        <w:rPr>
          <w:bCs/>
          <w:sz w:val="20"/>
          <w:lang w:val="es-EC"/>
        </w:rPr>
        <w:t>sustituid</w:t>
      </w:r>
      <w:r w:rsidRPr="008A71B9">
        <w:rPr>
          <w:rFonts w:eastAsia="Times New Roman" w:cs="Times New Roman"/>
          <w:bCs/>
          <w:sz w:val="20"/>
          <w:szCs w:val="20"/>
          <w:lang w:val="es-EC"/>
        </w:rPr>
        <w:t>o por Ordenanza N° 012-2019, publicada en Registro Oficial Edición Especial N° 959 de 14 de Junio de 2019.</w:t>
      </w:r>
    </w:p>
    <w:p w:rsidR="008B7582" w:rsidRDefault="00402DA2" w:rsidP="00BA74CF">
      <w:pPr>
        <w:pStyle w:val="Estilo4"/>
      </w:pPr>
      <w:bookmarkStart w:id="235" w:name="_Toc487738360"/>
      <w:bookmarkStart w:id="236" w:name="_Toc487748479"/>
      <w:bookmarkStart w:id="237" w:name="_Toc490813914"/>
      <w:r w:rsidRPr="00402DA2">
        <w:t>Características de los cerramientos</w:t>
      </w:r>
      <w:r w:rsidR="008B7582" w:rsidRPr="00E617C8">
        <w:t>.-</w:t>
      </w:r>
      <w:bookmarkEnd w:id="235"/>
      <w:bookmarkEnd w:id="236"/>
      <w:bookmarkEnd w:id="237"/>
    </w:p>
    <w:p w:rsidR="008B7582" w:rsidRPr="00E617C8" w:rsidRDefault="00402DA2" w:rsidP="00E87F10">
      <w:pPr>
        <w:pStyle w:val="Prrafodelista"/>
        <w:numPr>
          <w:ilvl w:val="0"/>
          <w:numId w:val="4"/>
        </w:numPr>
        <w:spacing w:beforeAutospacing="0"/>
        <w:rPr>
          <w:sz w:val="22"/>
          <w:szCs w:val="22"/>
        </w:rPr>
      </w:pPr>
      <w:r w:rsidRPr="00402DA2">
        <w:rPr>
          <w:sz w:val="22"/>
          <w:szCs w:val="22"/>
        </w:rPr>
        <w:t>Todo cerramiento frontal se construirá de conformidad a línea de fábrica</w:t>
      </w:r>
      <w:r w:rsidR="00924282" w:rsidRPr="00E617C8">
        <w:rPr>
          <w:sz w:val="22"/>
          <w:szCs w:val="22"/>
        </w:rPr>
        <w:t>.</w:t>
      </w:r>
    </w:p>
    <w:p w:rsidR="008B7582" w:rsidRPr="00E617C8" w:rsidRDefault="00402DA2" w:rsidP="00E87F10">
      <w:pPr>
        <w:pStyle w:val="Prrafodelista"/>
        <w:numPr>
          <w:ilvl w:val="0"/>
          <w:numId w:val="4"/>
        </w:numPr>
        <w:spacing w:beforeAutospacing="0"/>
        <w:rPr>
          <w:sz w:val="22"/>
          <w:szCs w:val="22"/>
        </w:rPr>
      </w:pPr>
      <w:r w:rsidRPr="00402DA2">
        <w:rPr>
          <w:sz w:val="22"/>
          <w:szCs w:val="22"/>
        </w:rPr>
        <w:t>Los cerramientos de predios ubicados en áreas urbanas consolidadas serán de carácter permanente y se realizarán con materiales duraderos, como mallas metálicas ancladas a muros de soporte, ladrillo o bloque en cuyo caso deberán ser enlucidos en la parte que da a la vía, a una altura de 2,50 metros</w:t>
      </w:r>
      <w:r w:rsidR="008B7582" w:rsidRPr="00E617C8">
        <w:rPr>
          <w:sz w:val="22"/>
          <w:szCs w:val="22"/>
        </w:rPr>
        <w:t>.</w:t>
      </w:r>
    </w:p>
    <w:p w:rsidR="008B7582" w:rsidRDefault="00402DA2" w:rsidP="00E87F10">
      <w:pPr>
        <w:pStyle w:val="Prrafodelista"/>
        <w:numPr>
          <w:ilvl w:val="0"/>
          <w:numId w:val="4"/>
        </w:numPr>
        <w:spacing w:beforeAutospacing="0"/>
        <w:rPr>
          <w:sz w:val="22"/>
          <w:szCs w:val="22"/>
        </w:rPr>
      </w:pPr>
      <w:r w:rsidRPr="00402DA2">
        <w:rPr>
          <w:sz w:val="22"/>
          <w:szCs w:val="22"/>
        </w:rPr>
        <w:t>Los cerramientos de predios ubicados en áreas urbanas no consolidadas pueden ser de carácter permanente o provisional, en éste último caso se emplearán cerramientos de mampostería, cercas vivas, alambrado o vallado</w:t>
      </w:r>
      <w:r w:rsidR="008B7582" w:rsidRPr="00E617C8">
        <w:rPr>
          <w:sz w:val="22"/>
          <w:szCs w:val="22"/>
        </w:rPr>
        <w:t>.</w:t>
      </w:r>
    </w:p>
    <w:p w:rsidR="008A71B9" w:rsidRPr="008A71B9" w:rsidRDefault="008A71B9" w:rsidP="008A71B9">
      <w:pPr>
        <w:spacing w:beforeAutospacing="0"/>
        <w:rPr>
          <w:sz w:val="22"/>
          <w:szCs w:val="22"/>
        </w:rPr>
      </w:pPr>
      <w:r w:rsidRPr="00B779BA">
        <w:rPr>
          <w:b/>
          <w:bCs w:val="0"/>
          <w:i/>
          <w:color w:val="FF0000"/>
          <w:sz w:val="20"/>
          <w:lang w:val="es-EC"/>
        </w:rPr>
        <w:t>Nota:</w:t>
      </w:r>
      <w:r w:rsidRPr="008279DC">
        <w:rPr>
          <w:sz w:val="20"/>
          <w:lang w:val="es-EC"/>
        </w:rPr>
        <w:t xml:space="preserve"> </w:t>
      </w:r>
      <w:r w:rsidRPr="008A71B9">
        <w:rPr>
          <w:bCs w:val="0"/>
          <w:sz w:val="20"/>
          <w:lang w:val="es-EC"/>
        </w:rPr>
        <w:t xml:space="preserve">Artículo </w:t>
      </w:r>
      <w:r>
        <w:rPr>
          <w:bCs w:val="0"/>
          <w:sz w:val="20"/>
          <w:lang w:val="es-EC"/>
        </w:rPr>
        <w:t>sustituid</w:t>
      </w:r>
      <w:r w:rsidRPr="008A71B9">
        <w:rPr>
          <w:bCs w:val="0"/>
          <w:sz w:val="20"/>
          <w:lang w:val="es-EC"/>
        </w:rPr>
        <w:t>o por Ordenanza N° 012-2019, publicada en Registro Oficial Edición Especial N° 959 de 14 de Junio de 2019.</w:t>
      </w:r>
    </w:p>
    <w:p w:rsidR="008B7582" w:rsidRPr="00E617C8" w:rsidRDefault="008B7582" w:rsidP="00BA74CF">
      <w:pPr>
        <w:pStyle w:val="Estilo4"/>
      </w:pPr>
      <w:bookmarkStart w:id="238" w:name="_Toc487738361"/>
      <w:bookmarkStart w:id="239" w:name="_Toc487748480"/>
      <w:bookmarkStart w:id="240" w:name="_Toc490813915"/>
      <w:r w:rsidRPr="00E617C8">
        <w:t>De la autorización.-</w:t>
      </w:r>
      <w:bookmarkEnd w:id="238"/>
      <w:bookmarkEnd w:id="239"/>
      <w:bookmarkEnd w:id="240"/>
    </w:p>
    <w:p w:rsidR="008B7582" w:rsidRDefault="00402DA2" w:rsidP="008B7582">
      <w:pPr>
        <w:pStyle w:val="Prrafodelista"/>
        <w:spacing w:beforeAutospacing="0"/>
        <w:rPr>
          <w:sz w:val="22"/>
          <w:szCs w:val="22"/>
        </w:rPr>
      </w:pPr>
      <w:r w:rsidRPr="00402DA2">
        <w:rPr>
          <w:sz w:val="22"/>
          <w:szCs w:val="22"/>
        </w:rPr>
        <w:t>Para la construcción de cerramiento el propietario del predio debe obtener la autorización urbanística de edificación de Obras Menores, que se tramitará mediante procedimiento simplificado establecido en el Libro III de esta Ordenanza</w:t>
      </w:r>
      <w:r w:rsidR="008B7582" w:rsidRPr="00E617C8">
        <w:rPr>
          <w:sz w:val="22"/>
          <w:szCs w:val="22"/>
        </w:rPr>
        <w:t>.</w:t>
      </w:r>
    </w:p>
    <w:p w:rsidR="00402DA2" w:rsidRDefault="00402DA2" w:rsidP="008B7582">
      <w:pPr>
        <w:pStyle w:val="Prrafodelista"/>
        <w:spacing w:beforeAutospacing="0"/>
        <w:rPr>
          <w:sz w:val="22"/>
          <w:szCs w:val="22"/>
        </w:rPr>
      </w:pPr>
    </w:p>
    <w:p w:rsidR="00402DA2" w:rsidRDefault="00402DA2" w:rsidP="008B7582">
      <w:pPr>
        <w:pStyle w:val="Prrafodelista"/>
        <w:spacing w:beforeAutospacing="0"/>
        <w:rPr>
          <w:sz w:val="22"/>
          <w:szCs w:val="22"/>
        </w:rPr>
      </w:pPr>
      <w:r w:rsidRPr="00402DA2">
        <w:rPr>
          <w:sz w:val="22"/>
          <w:szCs w:val="22"/>
        </w:rPr>
        <w:t xml:space="preserve">El cuidado de predios y el mantenimiento de cerramientos no </w:t>
      </w:r>
      <w:r w:rsidR="00BD1343" w:rsidRPr="00402DA2">
        <w:rPr>
          <w:sz w:val="22"/>
          <w:szCs w:val="22"/>
        </w:rPr>
        <w:t>requerirán</w:t>
      </w:r>
      <w:r w:rsidRPr="00402DA2">
        <w:rPr>
          <w:sz w:val="22"/>
          <w:szCs w:val="22"/>
        </w:rPr>
        <w:t xml:space="preserve"> de autorización municipal</w:t>
      </w:r>
      <w:r>
        <w:rPr>
          <w:sz w:val="22"/>
          <w:szCs w:val="22"/>
        </w:rPr>
        <w:t>.</w:t>
      </w:r>
    </w:p>
    <w:p w:rsidR="008A71B9" w:rsidRDefault="008A71B9" w:rsidP="008B7582">
      <w:pPr>
        <w:pStyle w:val="Prrafodelista"/>
        <w:spacing w:beforeAutospacing="0"/>
        <w:rPr>
          <w:sz w:val="22"/>
          <w:szCs w:val="22"/>
        </w:rPr>
      </w:pPr>
    </w:p>
    <w:p w:rsidR="008A71B9" w:rsidRPr="00E617C8" w:rsidRDefault="008A71B9" w:rsidP="008B7582">
      <w:pPr>
        <w:pStyle w:val="Prrafodelista"/>
        <w:spacing w:beforeAutospacing="0"/>
        <w:rPr>
          <w:sz w:val="22"/>
          <w:szCs w:val="22"/>
        </w:rPr>
      </w:pPr>
      <w:r w:rsidRPr="00B779BA">
        <w:rPr>
          <w:rFonts w:eastAsia="Times New Roman" w:cs="Times New Roman"/>
          <w:b/>
          <w:bCs/>
          <w:i/>
          <w:color w:val="FF0000"/>
          <w:sz w:val="20"/>
          <w:szCs w:val="20"/>
          <w:lang w:val="es-EC"/>
        </w:rPr>
        <w:t>Nota:</w:t>
      </w:r>
      <w:r w:rsidRPr="008279DC">
        <w:rPr>
          <w:sz w:val="20"/>
          <w:lang w:val="es-EC"/>
        </w:rPr>
        <w:t xml:space="preserve"> </w:t>
      </w:r>
      <w:r w:rsidRPr="008A71B9">
        <w:rPr>
          <w:rFonts w:eastAsia="Times New Roman" w:cs="Times New Roman"/>
          <w:bCs/>
          <w:sz w:val="20"/>
          <w:szCs w:val="20"/>
          <w:lang w:val="es-EC"/>
        </w:rPr>
        <w:t xml:space="preserve">Artículo </w:t>
      </w:r>
      <w:r>
        <w:rPr>
          <w:bCs/>
          <w:sz w:val="20"/>
          <w:lang w:val="es-EC"/>
        </w:rPr>
        <w:t>sustituid</w:t>
      </w:r>
      <w:r w:rsidRPr="008A71B9">
        <w:rPr>
          <w:rFonts w:eastAsia="Times New Roman" w:cs="Times New Roman"/>
          <w:bCs/>
          <w:sz w:val="20"/>
          <w:szCs w:val="20"/>
          <w:lang w:val="es-EC"/>
        </w:rPr>
        <w:t>o por Ordenanza N° 012-2019, publicada en Registro Oficial Edición Especial N° 959 de 14 de Junio de 2019.</w:t>
      </w:r>
    </w:p>
    <w:p w:rsidR="005D28A1" w:rsidRPr="00E617C8" w:rsidRDefault="005D28A1" w:rsidP="008B7582">
      <w:pPr>
        <w:pStyle w:val="Prrafodelista"/>
        <w:spacing w:beforeAutospacing="0"/>
        <w:rPr>
          <w:sz w:val="22"/>
          <w:szCs w:val="22"/>
        </w:rPr>
      </w:pPr>
    </w:p>
    <w:p w:rsidR="008B7582" w:rsidRPr="00E617C8" w:rsidRDefault="008B7582" w:rsidP="0056155C">
      <w:pPr>
        <w:pStyle w:val="NIVEL2"/>
      </w:pPr>
      <w:bookmarkStart w:id="241" w:name="_Toc487738362"/>
      <w:bookmarkStart w:id="242" w:name="_Toc487748481"/>
      <w:bookmarkStart w:id="243" w:name="_Toc490813916"/>
      <w:r w:rsidRPr="00E617C8">
        <w:lastRenderedPageBreak/>
        <w:t>SECCIÓN TERCERA</w:t>
      </w:r>
      <w:bookmarkEnd w:id="241"/>
      <w:bookmarkEnd w:id="242"/>
      <w:bookmarkEnd w:id="243"/>
    </w:p>
    <w:p w:rsidR="008B7582" w:rsidRDefault="00402DA2" w:rsidP="0056155C">
      <w:pPr>
        <w:pStyle w:val="NIVEL2"/>
      </w:pPr>
      <w:r w:rsidRPr="00110FEA">
        <w:t>Notificación para que se realice la Construcción o el Mantenimiento del Cerramiento, o el Cuidado del Predio</w:t>
      </w:r>
    </w:p>
    <w:p w:rsidR="00402DA2" w:rsidRPr="00E617C8" w:rsidRDefault="00402DA2" w:rsidP="0056155C">
      <w:pPr>
        <w:pStyle w:val="NIVEL2"/>
      </w:pPr>
    </w:p>
    <w:p w:rsidR="008B7582" w:rsidRPr="00E617C8" w:rsidRDefault="00402DA2" w:rsidP="00BA74CF">
      <w:pPr>
        <w:pStyle w:val="Estilo4"/>
      </w:pPr>
      <w:bookmarkStart w:id="244" w:name="_Toc487738364"/>
      <w:bookmarkStart w:id="245" w:name="_Toc487748483"/>
      <w:bookmarkStart w:id="246" w:name="_Toc490813918"/>
      <w:r w:rsidRPr="00402DA2">
        <w:t>Notificación para que se realice la construcción o el mantenimiento del cerramiento, o el cuidado del predio</w:t>
      </w:r>
      <w:r w:rsidR="008B7582" w:rsidRPr="00E617C8">
        <w:t>.-</w:t>
      </w:r>
      <w:bookmarkEnd w:id="244"/>
      <w:bookmarkEnd w:id="245"/>
      <w:bookmarkEnd w:id="246"/>
    </w:p>
    <w:p w:rsidR="008B7582" w:rsidRDefault="00402DA2" w:rsidP="008B7582">
      <w:pPr>
        <w:pStyle w:val="Prrafodelista"/>
        <w:spacing w:beforeAutospacing="0"/>
        <w:rPr>
          <w:sz w:val="22"/>
          <w:szCs w:val="22"/>
        </w:rPr>
      </w:pPr>
      <w:r w:rsidRPr="00402DA2">
        <w:rPr>
          <w:sz w:val="22"/>
          <w:szCs w:val="22"/>
        </w:rPr>
        <w:t>La Dirección de Gestión de Ordenamiento Territorial a través del Subproceso de Avalúos y Catastros, dentro de los primeros 15 días del mes de enero de cada año, notificará en forma general a todos los propietarios de los predios a través de la página web institucional y en un periódico de amplia circulación del Cantón Riobamba para que cumplan con la obligación de construir el cerramiento en un  plazo  no mayor a 180 días; o de realizar el mantenimiento del cerramiento o cuidado del predio en un plazo no mayor a 45 días, contabilizados desde la fecha de la respectiva notificación; informando de las sanciones en caso de incumplimiento</w:t>
      </w:r>
      <w:r w:rsidR="008B7582" w:rsidRPr="00E617C8">
        <w:rPr>
          <w:sz w:val="22"/>
          <w:szCs w:val="22"/>
        </w:rPr>
        <w:t>.</w:t>
      </w:r>
    </w:p>
    <w:p w:rsidR="00402DA2" w:rsidRDefault="00402DA2" w:rsidP="008B7582">
      <w:pPr>
        <w:pStyle w:val="Prrafodelista"/>
        <w:spacing w:beforeAutospacing="0"/>
        <w:rPr>
          <w:sz w:val="22"/>
          <w:szCs w:val="22"/>
        </w:rPr>
      </w:pPr>
    </w:p>
    <w:p w:rsidR="00402DA2" w:rsidRDefault="00402DA2" w:rsidP="008B7582">
      <w:pPr>
        <w:pStyle w:val="Prrafodelista"/>
        <w:spacing w:beforeAutospacing="0"/>
        <w:rPr>
          <w:sz w:val="22"/>
          <w:szCs w:val="22"/>
        </w:rPr>
      </w:pPr>
      <w:r w:rsidRPr="00402DA2">
        <w:rPr>
          <w:sz w:val="22"/>
          <w:szCs w:val="22"/>
        </w:rPr>
        <w:t>En la misma publicación se pondrá en conocimiento el procedimiento y requisitos para obtener la Autorización Urbanística de Edificación de Obras Menores para la construcción del cerramiento</w:t>
      </w:r>
      <w:r>
        <w:rPr>
          <w:sz w:val="22"/>
          <w:szCs w:val="22"/>
        </w:rPr>
        <w:t>.</w:t>
      </w:r>
    </w:p>
    <w:p w:rsidR="00730C9E" w:rsidRDefault="00730C9E" w:rsidP="008B7582">
      <w:pPr>
        <w:pStyle w:val="Prrafodelista"/>
        <w:spacing w:beforeAutospacing="0"/>
        <w:rPr>
          <w:sz w:val="22"/>
          <w:szCs w:val="22"/>
        </w:rPr>
      </w:pPr>
    </w:p>
    <w:p w:rsidR="00730C9E" w:rsidRDefault="00730C9E" w:rsidP="008B7582">
      <w:pPr>
        <w:pStyle w:val="Prrafodelista"/>
        <w:spacing w:beforeAutospacing="0"/>
        <w:rPr>
          <w:sz w:val="22"/>
          <w:szCs w:val="22"/>
        </w:rPr>
      </w:pPr>
      <w:r w:rsidRPr="00B779BA">
        <w:rPr>
          <w:rFonts w:eastAsia="Times New Roman" w:cs="Times New Roman"/>
          <w:b/>
          <w:bCs/>
          <w:i/>
          <w:color w:val="FF0000"/>
          <w:sz w:val="20"/>
          <w:szCs w:val="20"/>
          <w:lang w:val="es-EC"/>
        </w:rPr>
        <w:t>Nota:</w:t>
      </w:r>
      <w:r w:rsidRPr="008279DC">
        <w:rPr>
          <w:sz w:val="20"/>
          <w:lang w:val="es-EC"/>
        </w:rPr>
        <w:t xml:space="preserve"> </w:t>
      </w:r>
      <w:r w:rsidRPr="008A71B9">
        <w:rPr>
          <w:rFonts w:eastAsia="Times New Roman" w:cs="Times New Roman"/>
          <w:bCs/>
          <w:sz w:val="20"/>
          <w:szCs w:val="20"/>
          <w:lang w:val="es-EC"/>
        </w:rPr>
        <w:t xml:space="preserve">Artículo </w:t>
      </w:r>
      <w:r>
        <w:rPr>
          <w:bCs/>
          <w:sz w:val="20"/>
          <w:lang w:val="es-EC"/>
        </w:rPr>
        <w:t>sustituid</w:t>
      </w:r>
      <w:r w:rsidRPr="008A71B9">
        <w:rPr>
          <w:rFonts w:eastAsia="Times New Roman" w:cs="Times New Roman"/>
          <w:bCs/>
          <w:sz w:val="20"/>
          <w:szCs w:val="20"/>
          <w:lang w:val="es-EC"/>
        </w:rPr>
        <w:t>o por Ordenanza N° 012-2019, publicada en Registro Oficial Edición Especial N° 959 de 14 de Junio de 2019.</w:t>
      </w:r>
    </w:p>
    <w:p w:rsidR="008B7582" w:rsidRPr="00730C9E" w:rsidRDefault="00730C9E" w:rsidP="00BA74CF">
      <w:pPr>
        <w:pStyle w:val="Estilo4"/>
        <w:rPr>
          <w:b w:val="0"/>
        </w:rPr>
      </w:pPr>
      <w:r>
        <w:rPr>
          <w:b w:val="0"/>
        </w:rPr>
        <w:t>Derogado</w:t>
      </w:r>
    </w:p>
    <w:p w:rsidR="00730C9E" w:rsidRDefault="00730C9E" w:rsidP="00730C9E">
      <w:pPr>
        <w:pStyle w:val="Estilo4"/>
        <w:numPr>
          <w:ilvl w:val="0"/>
          <w:numId w:val="0"/>
        </w:numPr>
        <w:rPr>
          <w:rFonts w:eastAsia="Times New Roman" w:cs="Times New Roman"/>
          <w:bCs/>
          <w:sz w:val="20"/>
          <w:szCs w:val="20"/>
          <w:lang w:val="es-EC"/>
        </w:rPr>
      </w:pPr>
      <w:r w:rsidRPr="00B779BA">
        <w:rPr>
          <w:rFonts w:eastAsia="Times New Roman" w:cs="Times New Roman"/>
          <w:bCs/>
          <w:i/>
          <w:color w:val="FF0000"/>
          <w:sz w:val="20"/>
          <w:szCs w:val="20"/>
          <w:lang w:val="es-EC"/>
        </w:rPr>
        <w:t>Nota:</w:t>
      </w:r>
      <w:r w:rsidRPr="008279DC">
        <w:rPr>
          <w:sz w:val="20"/>
          <w:lang w:val="es-EC"/>
        </w:rPr>
        <w:t xml:space="preserve"> </w:t>
      </w:r>
      <w:r w:rsidRPr="00730C9E">
        <w:rPr>
          <w:rFonts w:eastAsia="Times New Roman" w:cs="Times New Roman"/>
          <w:b w:val="0"/>
          <w:bCs/>
          <w:sz w:val="20"/>
          <w:szCs w:val="20"/>
          <w:lang w:val="es-EC"/>
        </w:rPr>
        <w:t xml:space="preserve">Artículo </w:t>
      </w:r>
      <w:r w:rsidRPr="00730C9E">
        <w:rPr>
          <w:b w:val="0"/>
          <w:bCs/>
          <w:sz w:val="20"/>
          <w:lang w:val="es-EC"/>
        </w:rPr>
        <w:t>sustituid</w:t>
      </w:r>
      <w:r w:rsidRPr="00730C9E">
        <w:rPr>
          <w:rFonts w:eastAsia="Times New Roman" w:cs="Times New Roman"/>
          <w:b w:val="0"/>
          <w:bCs/>
          <w:sz w:val="20"/>
          <w:szCs w:val="20"/>
          <w:lang w:val="es-EC"/>
        </w:rPr>
        <w:t xml:space="preserve">o por Ordenanza N° 012-2019, publicada en Registro Oficial Edición Especial N° 959 de 14 de Junio de </w:t>
      </w:r>
      <w:r w:rsidRPr="008A71B9">
        <w:rPr>
          <w:rFonts w:eastAsia="Times New Roman" w:cs="Times New Roman"/>
          <w:bCs/>
          <w:sz w:val="20"/>
          <w:szCs w:val="20"/>
          <w:lang w:val="es-EC"/>
        </w:rPr>
        <w:t>2019.</w:t>
      </w:r>
    </w:p>
    <w:p w:rsidR="00730C9E" w:rsidRPr="00402DA2" w:rsidRDefault="00730C9E" w:rsidP="00730C9E">
      <w:pPr>
        <w:pStyle w:val="Estilo4"/>
        <w:numPr>
          <w:ilvl w:val="0"/>
          <w:numId w:val="0"/>
        </w:numPr>
        <w:spacing w:after="0"/>
        <w:ind w:firstLine="709"/>
        <w:rPr>
          <w:highlight w:val="red"/>
        </w:rPr>
      </w:pPr>
    </w:p>
    <w:p w:rsidR="008B7582" w:rsidRPr="00730C9E" w:rsidRDefault="00730C9E" w:rsidP="00BA74CF">
      <w:pPr>
        <w:pStyle w:val="Estilo4"/>
      </w:pPr>
      <w:r>
        <w:rPr>
          <w:b w:val="0"/>
        </w:rPr>
        <w:t>Derogado</w:t>
      </w:r>
    </w:p>
    <w:p w:rsidR="00730C9E" w:rsidRPr="00402DA2" w:rsidRDefault="00730C9E" w:rsidP="00730C9E">
      <w:pPr>
        <w:pStyle w:val="Estilo4"/>
        <w:numPr>
          <w:ilvl w:val="0"/>
          <w:numId w:val="0"/>
        </w:numPr>
        <w:rPr>
          <w:highlight w:val="red"/>
        </w:rPr>
      </w:pPr>
      <w:r w:rsidRPr="00B779BA">
        <w:rPr>
          <w:rFonts w:eastAsia="Times New Roman" w:cs="Times New Roman"/>
          <w:bCs/>
          <w:i/>
          <w:color w:val="FF0000"/>
          <w:sz w:val="20"/>
          <w:szCs w:val="20"/>
          <w:lang w:val="es-EC"/>
        </w:rPr>
        <w:t>Nota:</w:t>
      </w:r>
      <w:r w:rsidRPr="008279DC">
        <w:rPr>
          <w:sz w:val="20"/>
          <w:lang w:val="es-EC"/>
        </w:rPr>
        <w:t xml:space="preserve"> </w:t>
      </w:r>
      <w:r w:rsidRPr="00730C9E">
        <w:rPr>
          <w:rFonts w:eastAsia="Times New Roman" w:cs="Times New Roman"/>
          <w:b w:val="0"/>
          <w:bCs/>
          <w:sz w:val="20"/>
          <w:szCs w:val="20"/>
          <w:lang w:val="es-EC"/>
        </w:rPr>
        <w:t xml:space="preserve">Artículo </w:t>
      </w:r>
      <w:r w:rsidRPr="00730C9E">
        <w:rPr>
          <w:b w:val="0"/>
          <w:bCs/>
          <w:sz w:val="20"/>
          <w:lang w:val="es-EC"/>
        </w:rPr>
        <w:t>sustituid</w:t>
      </w:r>
      <w:r w:rsidRPr="00730C9E">
        <w:rPr>
          <w:rFonts w:eastAsia="Times New Roman" w:cs="Times New Roman"/>
          <w:b w:val="0"/>
          <w:bCs/>
          <w:sz w:val="20"/>
          <w:szCs w:val="20"/>
          <w:lang w:val="es-EC"/>
        </w:rPr>
        <w:t>o por Ordenanza N° 012-2019, publicada en Registro Oficial Edición Especial N° 959 de 14 de Junio de 2019.</w:t>
      </w:r>
      <w:bookmarkStart w:id="247" w:name="_GoBack"/>
      <w:bookmarkEnd w:id="247"/>
    </w:p>
    <w:sectPr w:rsidR="00730C9E" w:rsidRPr="00402DA2" w:rsidSect="00F81DB2">
      <w:pgSz w:w="12240" w:h="15840"/>
      <w:pgMar w:top="1417" w:right="1701" w:bottom="1417" w:left="1701" w:header="708" w:footer="708" w:gutter="0"/>
      <w:pgNumType w:start="45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E04" w:rsidRDefault="00193E04" w:rsidP="00830E1F">
      <w:pPr>
        <w:spacing w:before="0" w:after="0"/>
      </w:pPr>
      <w:r>
        <w:separator/>
      </w:r>
    </w:p>
  </w:endnote>
  <w:endnote w:type="continuationSeparator" w:id="0">
    <w:p w:rsidR="00193E04" w:rsidRDefault="00193E04" w:rsidP="00830E1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altName w:val="Times New Roman"/>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3915148"/>
      <w:docPartObj>
        <w:docPartGallery w:val="Page Numbers (Bottom of Page)"/>
        <w:docPartUnique/>
      </w:docPartObj>
    </w:sdtPr>
    <w:sdtContent>
      <w:p w:rsidR="0026076A" w:rsidRDefault="0026076A">
        <w:pPr>
          <w:pStyle w:val="Piedepgina"/>
          <w:jc w:val="right"/>
        </w:pPr>
        <w:r>
          <w:fldChar w:fldCharType="begin"/>
        </w:r>
        <w:r>
          <w:instrText>PAGE   \* MERGEFORMAT</w:instrText>
        </w:r>
        <w:r>
          <w:fldChar w:fldCharType="separate"/>
        </w:r>
        <w:r w:rsidR="00730C9E" w:rsidRPr="00730C9E">
          <w:rPr>
            <w:noProof/>
            <w:lang w:val="es-ES"/>
          </w:rPr>
          <w:t>488</w:t>
        </w:r>
        <w:r>
          <w:rPr>
            <w:noProof/>
            <w:lang w:val="es-ES"/>
          </w:rPr>
          <w:fldChar w:fldCharType="end"/>
        </w:r>
      </w:p>
      <w:p w:rsidR="0026076A" w:rsidRPr="00593687" w:rsidRDefault="0026076A" w:rsidP="00807C9D">
        <w:pPr>
          <w:pStyle w:val="Piedepgina"/>
          <w:jc w:val="left"/>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26076A" w:rsidRPr="00593687" w:rsidRDefault="0026076A" w:rsidP="00807C9D">
        <w:pPr>
          <w:pStyle w:val="Piedepgina"/>
          <w:jc w:val="left"/>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26076A" w:rsidRPr="005527EA" w:rsidRDefault="0026076A" w:rsidP="00807C9D">
        <w:pPr>
          <w:pStyle w:val="Piedepgina"/>
          <w:jc w:val="left"/>
          <w:rPr>
            <w:lang w:val="en-US"/>
          </w:rPr>
        </w:pPr>
        <w:r w:rsidRPr="00E368E2">
          <w:rPr>
            <w:rFonts w:ascii="Times New Roman" w:hAnsi="Times New Roman"/>
            <w:sz w:val="16"/>
            <w:szCs w:val="16"/>
            <w:lang w:val="en-GB"/>
          </w:rPr>
          <w:t>Mail: sconcejo@gadmriobamba.gob.ec</w:t>
        </w:r>
      </w:p>
    </w:sdtContent>
  </w:sdt>
  <w:p w:rsidR="0026076A" w:rsidRPr="005527EA" w:rsidRDefault="0026076A">
    <w:pPr>
      <w:pStyle w:val="Piedepgina"/>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E04" w:rsidRDefault="00193E04" w:rsidP="00830E1F">
      <w:pPr>
        <w:spacing w:before="0" w:after="0"/>
      </w:pPr>
      <w:r>
        <w:separator/>
      </w:r>
    </w:p>
  </w:footnote>
  <w:footnote w:type="continuationSeparator" w:id="0">
    <w:p w:rsidR="00193E04" w:rsidRDefault="00193E04" w:rsidP="00830E1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6A" w:rsidRPr="00382528" w:rsidRDefault="0026076A" w:rsidP="00FE430A">
    <w:pPr>
      <w:pStyle w:val="Encabezado"/>
      <w:jc w:val="left"/>
      <w:rPr>
        <w:sz w:val="16"/>
        <w:szCs w:val="16"/>
      </w:rPr>
    </w:pPr>
    <w:r w:rsidRPr="00382528">
      <w:rPr>
        <w:noProof/>
        <w:sz w:val="16"/>
        <w:szCs w:val="16"/>
        <w:lang w:val="es-EC" w:eastAsia="es-EC"/>
      </w:rPr>
      <w:drawing>
        <wp:inline distT="0" distB="0" distL="0" distR="0" wp14:anchorId="2543BF91" wp14:editId="3318F412">
          <wp:extent cx="1298961" cy="477455"/>
          <wp:effectExtent l="0" t="0" r="0" b="0"/>
          <wp:docPr id="7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a14="http://schemas.microsoft.com/office/drawing/2010/main" val="0"/>
                      </a:ext>
                    </a:extLst>
                  </a:blip>
                  <a:stretch>
                    <a:fillRect/>
                  </a:stretch>
                </pic:blipFill>
                <pic:spPr>
                  <a:xfrm>
                    <a:off x="0" y="0"/>
                    <a:ext cx="1314575" cy="483194"/>
                  </a:xfrm>
                  <a:prstGeom prst="rect">
                    <a:avLst/>
                  </a:prstGeom>
                </pic:spPr>
              </pic:pic>
            </a:graphicData>
          </a:graphic>
        </wp:inline>
      </w:drawing>
    </w:r>
    <w:r w:rsidRPr="005527EA">
      <w:rPr>
        <w:sz w:val="18"/>
        <w:szCs w:val="18"/>
      </w:rPr>
      <w:tab/>
    </w:r>
    <w:r w:rsidRPr="005527EA">
      <w:rPr>
        <w:sz w:val="18"/>
        <w:szCs w:val="18"/>
      </w:rPr>
      <w:tab/>
    </w:r>
    <w:r w:rsidRPr="00392404">
      <w:rPr>
        <w:sz w:val="18"/>
        <w:szCs w:val="18"/>
        <w:u w:val="single"/>
      </w:rPr>
      <w:t>www.gadmriobamba.gob.ec</w:t>
    </w:r>
  </w:p>
  <w:p w:rsidR="0026076A" w:rsidRDefault="0026076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7D7C"/>
    <w:multiLevelType w:val="hybridMultilevel"/>
    <w:tmpl w:val="01D22CAA"/>
    <w:lvl w:ilvl="0" w:tplc="D23E4FC0">
      <w:start w:val="1"/>
      <w:numFmt w:val="lowerLetter"/>
      <w:lvlText w:val="%1)"/>
      <w:lvlJc w:val="left"/>
      <w:pPr>
        <w:ind w:left="360" w:hanging="360"/>
      </w:pPr>
      <w:rPr>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
    <w:nsid w:val="05D917A6"/>
    <w:multiLevelType w:val="hybridMultilevel"/>
    <w:tmpl w:val="050E514A"/>
    <w:lvl w:ilvl="0" w:tplc="E85CA2BC">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5E84EAF"/>
    <w:multiLevelType w:val="hybridMultilevel"/>
    <w:tmpl w:val="BEAEA3FE"/>
    <w:lvl w:ilvl="0" w:tplc="E23A89CA">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9F70A88"/>
    <w:multiLevelType w:val="hybridMultilevel"/>
    <w:tmpl w:val="7F74F432"/>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
    <w:nsid w:val="0A03592F"/>
    <w:multiLevelType w:val="hybridMultilevel"/>
    <w:tmpl w:val="97923132"/>
    <w:lvl w:ilvl="0" w:tplc="B7E0B5A2">
      <w:start w:val="1"/>
      <w:numFmt w:val="lowerLetter"/>
      <w:lvlText w:val="%1)"/>
      <w:lvlJc w:val="left"/>
      <w:pPr>
        <w:ind w:left="360" w:hanging="360"/>
      </w:pPr>
      <w:rPr>
        <w:rFonts w:ascii="Times New Roman" w:eastAsia="Times New Roman" w:hAnsi="Times New Roman" w:cs="Times New Roman" w:hint="default"/>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5">
    <w:nsid w:val="15016CDA"/>
    <w:multiLevelType w:val="hybridMultilevel"/>
    <w:tmpl w:val="BD7CF8B6"/>
    <w:lvl w:ilvl="0" w:tplc="EF789444">
      <w:start w:val="1"/>
      <w:numFmt w:val="lowerLetter"/>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nsid w:val="162D6364"/>
    <w:multiLevelType w:val="hybridMultilevel"/>
    <w:tmpl w:val="5088E470"/>
    <w:lvl w:ilvl="0" w:tplc="1DD4983C">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19976094"/>
    <w:multiLevelType w:val="hybridMultilevel"/>
    <w:tmpl w:val="66CAF44A"/>
    <w:lvl w:ilvl="0" w:tplc="5B5E78FE">
      <w:start w:val="1"/>
      <w:numFmt w:val="lowerLetter"/>
      <w:suff w:val="space"/>
      <w:lvlText w:val="%1)"/>
      <w:lvlJc w:val="left"/>
      <w:pPr>
        <w:ind w:left="0" w:firstLine="0"/>
      </w:pPr>
      <w:rPr>
        <w:rFonts w:hint="default"/>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CA4D82"/>
    <w:multiLevelType w:val="hybridMultilevel"/>
    <w:tmpl w:val="66460058"/>
    <w:lvl w:ilvl="0" w:tplc="A64ACE10">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nsid w:val="227A6B11"/>
    <w:multiLevelType w:val="hybridMultilevel"/>
    <w:tmpl w:val="FEBACFD8"/>
    <w:lvl w:ilvl="0" w:tplc="3D3A5672">
      <w:start w:val="1"/>
      <w:numFmt w:val="lowerLetter"/>
      <w:lvlText w:val="%1)"/>
      <w:lvlJc w:val="left"/>
      <w:pPr>
        <w:ind w:left="525" w:hanging="360"/>
      </w:pPr>
      <w:rPr>
        <w:b w:val="0"/>
        <w:lang w:val="es-EC"/>
      </w:rPr>
    </w:lvl>
    <w:lvl w:ilvl="1" w:tplc="300A0019" w:tentative="1">
      <w:start w:val="1"/>
      <w:numFmt w:val="lowerLetter"/>
      <w:lvlText w:val="%2."/>
      <w:lvlJc w:val="left"/>
      <w:pPr>
        <w:ind w:left="1245" w:hanging="360"/>
      </w:pPr>
    </w:lvl>
    <w:lvl w:ilvl="2" w:tplc="300A001B" w:tentative="1">
      <w:start w:val="1"/>
      <w:numFmt w:val="lowerRoman"/>
      <w:lvlText w:val="%3."/>
      <w:lvlJc w:val="right"/>
      <w:pPr>
        <w:ind w:left="1965" w:hanging="180"/>
      </w:pPr>
    </w:lvl>
    <w:lvl w:ilvl="3" w:tplc="300A000F" w:tentative="1">
      <w:start w:val="1"/>
      <w:numFmt w:val="decimal"/>
      <w:lvlText w:val="%4."/>
      <w:lvlJc w:val="left"/>
      <w:pPr>
        <w:ind w:left="2685" w:hanging="360"/>
      </w:pPr>
    </w:lvl>
    <w:lvl w:ilvl="4" w:tplc="300A0019" w:tentative="1">
      <w:start w:val="1"/>
      <w:numFmt w:val="lowerLetter"/>
      <w:lvlText w:val="%5."/>
      <w:lvlJc w:val="left"/>
      <w:pPr>
        <w:ind w:left="3405" w:hanging="360"/>
      </w:pPr>
    </w:lvl>
    <w:lvl w:ilvl="5" w:tplc="300A001B" w:tentative="1">
      <w:start w:val="1"/>
      <w:numFmt w:val="lowerRoman"/>
      <w:lvlText w:val="%6."/>
      <w:lvlJc w:val="right"/>
      <w:pPr>
        <w:ind w:left="4125" w:hanging="180"/>
      </w:pPr>
    </w:lvl>
    <w:lvl w:ilvl="6" w:tplc="300A000F" w:tentative="1">
      <w:start w:val="1"/>
      <w:numFmt w:val="decimal"/>
      <w:lvlText w:val="%7."/>
      <w:lvlJc w:val="left"/>
      <w:pPr>
        <w:ind w:left="4845" w:hanging="360"/>
      </w:pPr>
    </w:lvl>
    <w:lvl w:ilvl="7" w:tplc="300A0019" w:tentative="1">
      <w:start w:val="1"/>
      <w:numFmt w:val="lowerLetter"/>
      <w:lvlText w:val="%8."/>
      <w:lvlJc w:val="left"/>
      <w:pPr>
        <w:ind w:left="5565" w:hanging="360"/>
      </w:pPr>
    </w:lvl>
    <w:lvl w:ilvl="8" w:tplc="300A001B" w:tentative="1">
      <w:start w:val="1"/>
      <w:numFmt w:val="lowerRoman"/>
      <w:lvlText w:val="%9."/>
      <w:lvlJc w:val="right"/>
      <w:pPr>
        <w:ind w:left="6285" w:hanging="180"/>
      </w:pPr>
    </w:lvl>
  </w:abstractNum>
  <w:abstractNum w:abstractNumId="10">
    <w:nsid w:val="249A69B7"/>
    <w:multiLevelType w:val="hybridMultilevel"/>
    <w:tmpl w:val="B640477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nsid w:val="25C06BAE"/>
    <w:multiLevelType w:val="hybridMultilevel"/>
    <w:tmpl w:val="3D1CC4A4"/>
    <w:lvl w:ilvl="0" w:tplc="7C22C1F0">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nsid w:val="272620EA"/>
    <w:multiLevelType w:val="hybridMultilevel"/>
    <w:tmpl w:val="D0CCC3A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nsid w:val="27B63964"/>
    <w:multiLevelType w:val="hybridMultilevel"/>
    <w:tmpl w:val="418CFEAA"/>
    <w:lvl w:ilvl="0" w:tplc="5F9650B8">
      <w:start w:val="1"/>
      <w:numFmt w:val="lowerLetter"/>
      <w:lvlText w:val="%1)"/>
      <w:lvlJc w:val="left"/>
      <w:pPr>
        <w:ind w:left="360" w:hanging="360"/>
      </w:pPr>
      <w:rPr>
        <w:b w:val="0"/>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4">
    <w:nsid w:val="2BDF3BD7"/>
    <w:multiLevelType w:val="hybridMultilevel"/>
    <w:tmpl w:val="13C4A3C4"/>
    <w:lvl w:ilvl="0" w:tplc="F800CD6C">
      <w:start w:val="1"/>
      <w:numFmt w:val="lowerLetter"/>
      <w:lvlText w:val="%1)"/>
      <w:lvlJc w:val="left"/>
      <w:pPr>
        <w:ind w:left="720" w:hanging="360"/>
      </w:pPr>
      <w:rPr>
        <w:rFonts w:ascii="Arial" w:eastAsia="Times New Roman" w:hAnsi="Arial" w:cs="Arial"/>
      </w:rPr>
    </w:lvl>
    <w:lvl w:ilvl="1" w:tplc="1FB6F78A">
      <w:start w:val="1"/>
      <w:numFmt w:val="lowerLetter"/>
      <w:lvlText w:val="%2)"/>
      <w:lvlJc w:val="left"/>
      <w:pPr>
        <w:ind w:left="1800" w:hanging="720"/>
      </w:pPr>
      <w:rPr>
        <w:rFonts w:hint="default"/>
        <w:b w:val="0"/>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2EC02597"/>
    <w:multiLevelType w:val="multilevel"/>
    <w:tmpl w:val="30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2CA319B"/>
    <w:multiLevelType w:val="hybridMultilevel"/>
    <w:tmpl w:val="8C202738"/>
    <w:lvl w:ilvl="0" w:tplc="F0940374">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nsid w:val="36593C45"/>
    <w:multiLevelType w:val="hybridMultilevel"/>
    <w:tmpl w:val="D32E214E"/>
    <w:lvl w:ilvl="0" w:tplc="64B264F6">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3B957498"/>
    <w:multiLevelType w:val="hybridMultilevel"/>
    <w:tmpl w:val="E0747A5E"/>
    <w:lvl w:ilvl="0" w:tplc="F800CD6C">
      <w:start w:val="1"/>
      <w:numFmt w:val="lowerLetter"/>
      <w:lvlText w:val="%1)"/>
      <w:lvlJc w:val="left"/>
      <w:pPr>
        <w:ind w:left="720" w:hanging="360"/>
      </w:pPr>
      <w:rPr>
        <w:rFonts w:ascii="Arial" w:eastAsia="Times New Roman" w:hAnsi="Arial" w:cs="Arial"/>
      </w:rPr>
    </w:lvl>
    <w:lvl w:ilvl="1" w:tplc="0A7EFCFC">
      <w:start w:val="1"/>
      <w:numFmt w:val="lowerLetter"/>
      <w:lvlText w:val="%2)"/>
      <w:lvlJc w:val="left"/>
      <w:pPr>
        <w:ind w:left="1800" w:hanging="720"/>
      </w:pPr>
      <w:rPr>
        <w:rFonts w:hint="default"/>
        <w:b w:val="0"/>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42267B69"/>
    <w:multiLevelType w:val="hybridMultilevel"/>
    <w:tmpl w:val="BDDE641E"/>
    <w:lvl w:ilvl="0" w:tplc="3BDE2C58">
      <w:start w:val="1"/>
      <w:numFmt w:val="lowerLetter"/>
      <w:lvlText w:val="%1."/>
      <w:lvlJc w:val="left"/>
      <w:pPr>
        <w:ind w:left="786" w:hanging="360"/>
      </w:pPr>
      <w:rPr>
        <w:b/>
      </w:r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0">
    <w:nsid w:val="47A557AB"/>
    <w:multiLevelType w:val="hybridMultilevel"/>
    <w:tmpl w:val="21829BA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4EDF16EA"/>
    <w:multiLevelType w:val="hybridMultilevel"/>
    <w:tmpl w:val="86BED076"/>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22">
    <w:nsid w:val="4EF55EC4"/>
    <w:multiLevelType w:val="hybridMultilevel"/>
    <w:tmpl w:val="94B2F796"/>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535E03DF"/>
    <w:multiLevelType w:val="hybridMultilevel"/>
    <w:tmpl w:val="11F434A8"/>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4">
    <w:nsid w:val="551A0E3F"/>
    <w:multiLevelType w:val="hybridMultilevel"/>
    <w:tmpl w:val="638ECCBC"/>
    <w:lvl w:ilvl="0" w:tplc="64B264F6">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5749667F"/>
    <w:multiLevelType w:val="hybridMultilevel"/>
    <w:tmpl w:val="F7E6B766"/>
    <w:lvl w:ilvl="0" w:tplc="31FA90FC">
      <w:start w:val="1"/>
      <w:numFmt w:val="lowerLetter"/>
      <w:lvlText w:val="%1)"/>
      <w:lvlJc w:val="left"/>
      <w:pPr>
        <w:ind w:left="360" w:hanging="360"/>
      </w:pPr>
      <w:rPr>
        <w:b/>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6">
    <w:nsid w:val="5C685D27"/>
    <w:multiLevelType w:val="hybridMultilevel"/>
    <w:tmpl w:val="990499D6"/>
    <w:lvl w:ilvl="0" w:tplc="15F49AC2">
      <w:start w:val="1"/>
      <w:numFmt w:val="lowerLetter"/>
      <w:lvlText w:val="%1)"/>
      <w:lvlJc w:val="left"/>
      <w:pPr>
        <w:ind w:left="1080" w:hanging="360"/>
      </w:pPr>
      <w:rPr>
        <w:b w:val="0"/>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7">
    <w:nsid w:val="62FC193D"/>
    <w:multiLevelType w:val="hybridMultilevel"/>
    <w:tmpl w:val="E8602E40"/>
    <w:lvl w:ilvl="0" w:tplc="04AECF9C">
      <w:start w:val="1"/>
      <w:numFmt w:val="bullet"/>
      <w:lvlText w:val=""/>
      <w:lvlJc w:val="left"/>
      <w:pPr>
        <w:ind w:left="777" w:hanging="360"/>
      </w:pPr>
      <w:rPr>
        <w:rFonts w:ascii="Symbol" w:hAnsi="Symbol" w:hint="default"/>
      </w:rPr>
    </w:lvl>
    <w:lvl w:ilvl="1" w:tplc="04AECF9C">
      <w:start w:val="1"/>
      <w:numFmt w:val="bullet"/>
      <w:lvlText w:val=""/>
      <w:lvlJc w:val="left"/>
      <w:pPr>
        <w:ind w:left="1497" w:hanging="360"/>
      </w:pPr>
      <w:rPr>
        <w:rFonts w:ascii="Symbol" w:hAnsi="Symbol" w:hint="default"/>
      </w:r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8">
    <w:nsid w:val="6CE602E9"/>
    <w:multiLevelType w:val="hybridMultilevel"/>
    <w:tmpl w:val="BB4A9EA0"/>
    <w:lvl w:ilvl="0" w:tplc="CDD03FF8">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9">
    <w:nsid w:val="6E464958"/>
    <w:multiLevelType w:val="hybridMultilevel"/>
    <w:tmpl w:val="79B2FD08"/>
    <w:lvl w:ilvl="0" w:tplc="BA445A38">
      <w:start w:val="1"/>
      <w:numFmt w:val="lowerLetter"/>
      <w:lvlText w:val="%1)"/>
      <w:lvlJc w:val="left"/>
      <w:pPr>
        <w:ind w:left="720" w:hanging="360"/>
      </w:pPr>
      <w:rPr>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nsid w:val="71B1658E"/>
    <w:multiLevelType w:val="hybridMultilevel"/>
    <w:tmpl w:val="4B0EE3E4"/>
    <w:lvl w:ilvl="0" w:tplc="4F2A8B94">
      <w:start w:val="612"/>
      <w:numFmt w:val="decimal"/>
      <w:pStyle w:val="Estilo4"/>
      <w:suff w:val="space"/>
      <w:lvlText w:val="Artículo. %1."/>
      <w:lvlJc w:val="left"/>
      <w:pPr>
        <w:ind w:left="0" w:firstLine="0"/>
      </w:pPr>
      <w:rPr>
        <w:rFonts w:asciiTheme="minorHAnsi" w:hAnsiTheme="minorHAnsi" w:hint="default"/>
        <w:b/>
        <w:i w:val="0"/>
        <w:strike w:val="0"/>
        <w:sz w:val="22"/>
      </w:rPr>
    </w:lvl>
    <w:lvl w:ilvl="1" w:tplc="87AC74F6">
      <w:start w:val="1"/>
      <w:numFmt w:val="lowerLetter"/>
      <w:lvlText w:val="%2)"/>
      <w:lvlJc w:val="left"/>
      <w:pPr>
        <w:ind w:left="1440" w:hanging="360"/>
      </w:pPr>
      <w:rPr>
        <w:rFonts w:hint="default"/>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1">
    <w:nsid w:val="779E2D80"/>
    <w:multiLevelType w:val="hybridMultilevel"/>
    <w:tmpl w:val="5EB840E2"/>
    <w:lvl w:ilvl="0" w:tplc="9E3E2690">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2">
    <w:nsid w:val="788010EC"/>
    <w:multiLevelType w:val="hybridMultilevel"/>
    <w:tmpl w:val="DB1417C2"/>
    <w:lvl w:ilvl="0" w:tplc="B7FE34D8">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nsid w:val="7F1636C6"/>
    <w:multiLevelType w:val="hybridMultilevel"/>
    <w:tmpl w:val="9B0EFCDE"/>
    <w:lvl w:ilvl="0" w:tplc="92E01E12">
      <w:start w:val="1"/>
      <w:numFmt w:val="lowerLetter"/>
      <w:lvlText w:val="%1)"/>
      <w:lvlJc w:val="left"/>
      <w:pPr>
        <w:ind w:left="360" w:hanging="360"/>
      </w:pPr>
      <w:rPr>
        <w:b w:val="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4">
    <w:nsid w:val="7FC87813"/>
    <w:multiLevelType w:val="hybridMultilevel"/>
    <w:tmpl w:val="CFE039C0"/>
    <w:lvl w:ilvl="0" w:tplc="09BE1C90">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30"/>
  </w:num>
  <w:num w:numId="2">
    <w:abstractNumId w:val="23"/>
  </w:num>
  <w:num w:numId="3">
    <w:abstractNumId w:val="3"/>
  </w:num>
  <w:num w:numId="4">
    <w:abstractNumId w:val="21"/>
  </w:num>
  <w:num w:numId="5">
    <w:abstractNumId w:val="19"/>
  </w:num>
  <w:num w:numId="6">
    <w:abstractNumId w:val="27"/>
  </w:num>
  <w:num w:numId="7">
    <w:abstractNumId w:val="20"/>
  </w:num>
  <w:num w:numId="8">
    <w:abstractNumId w:val="25"/>
  </w:num>
  <w:num w:numId="9">
    <w:abstractNumId w:val="7"/>
  </w:num>
  <w:num w:numId="10">
    <w:abstractNumId w:val="11"/>
  </w:num>
  <w:num w:numId="11">
    <w:abstractNumId w:val="29"/>
  </w:num>
  <w:num w:numId="12">
    <w:abstractNumId w:val="32"/>
  </w:num>
  <w:num w:numId="13">
    <w:abstractNumId w:val="1"/>
  </w:num>
  <w:num w:numId="14">
    <w:abstractNumId w:val="5"/>
  </w:num>
  <w:num w:numId="15">
    <w:abstractNumId w:val="0"/>
  </w:num>
  <w:num w:numId="16">
    <w:abstractNumId w:val="18"/>
  </w:num>
  <w:num w:numId="17">
    <w:abstractNumId w:val="14"/>
  </w:num>
  <w:num w:numId="18">
    <w:abstractNumId w:val="9"/>
  </w:num>
  <w:num w:numId="19">
    <w:abstractNumId w:val="16"/>
  </w:num>
  <w:num w:numId="20">
    <w:abstractNumId w:val="28"/>
  </w:num>
  <w:num w:numId="21">
    <w:abstractNumId w:val="8"/>
  </w:num>
  <w:num w:numId="22">
    <w:abstractNumId w:val="6"/>
  </w:num>
  <w:num w:numId="23">
    <w:abstractNumId w:val="31"/>
  </w:num>
  <w:num w:numId="24">
    <w:abstractNumId w:val="34"/>
  </w:num>
  <w:num w:numId="25">
    <w:abstractNumId w:val="33"/>
  </w:num>
  <w:num w:numId="26">
    <w:abstractNumId w:val="26"/>
  </w:num>
  <w:num w:numId="27">
    <w:abstractNumId w:val="13"/>
  </w:num>
  <w:num w:numId="28">
    <w:abstractNumId w:val="4"/>
  </w:num>
  <w:num w:numId="29">
    <w:abstractNumId w:val="2"/>
  </w:num>
  <w:num w:numId="30">
    <w:abstractNumId w:val="30"/>
  </w:num>
  <w:num w:numId="31">
    <w:abstractNumId w:val="12"/>
  </w:num>
  <w:num w:numId="32">
    <w:abstractNumId w:val="15"/>
  </w:num>
  <w:num w:numId="33">
    <w:abstractNumId w:val="10"/>
  </w:num>
  <w:num w:numId="34">
    <w:abstractNumId w:val="17"/>
  </w:num>
  <w:num w:numId="35">
    <w:abstractNumId w:val="22"/>
  </w:num>
  <w:num w:numId="36">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1E40"/>
    <w:rsid w:val="000310A6"/>
    <w:rsid w:val="000455AB"/>
    <w:rsid w:val="00056439"/>
    <w:rsid w:val="0006381C"/>
    <w:rsid w:val="00071D74"/>
    <w:rsid w:val="00074D6C"/>
    <w:rsid w:val="00081C54"/>
    <w:rsid w:val="00086906"/>
    <w:rsid w:val="000916DC"/>
    <w:rsid w:val="000C5D7C"/>
    <w:rsid w:val="000D14A4"/>
    <w:rsid w:val="000D51F2"/>
    <w:rsid w:val="000E0358"/>
    <w:rsid w:val="000E2D2F"/>
    <w:rsid w:val="000F2E44"/>
    <w:rsid w:val="000F3041"/>
    <w:rsid w:val="00102F39"/>
    <w:rsid w:val="001040BE"/>
    <w:rsid w:val="00104581"/>
    <w:rsid w:val="00107846"/>
    <w:rsid w:val="0012152E"/>
    <w:rsid w:val="001222BF"/>
    <w:rsid w:val="00124223"/>
    <w:rsid w:val="00137CF2"/>
    <w:rsid w:val="0014598F"/>
    <w:rsid w:val="00150CEA"/>
    <w:rsid w:val="001535C3"/>
    <w:rsid w:val="001544E9"/>
    <w:rsid w:val="00161FF8"/>
    <w:rsid w:val="00182A60"/>
    <w:rsid w:val="00183C79"/>
    <w:rsid w:val="001873BE"/>
    <w:rsid w:val="00193D4C"/>
    <w:rsid w:val="00193E04"/>
    <w:rsid w:val="001A0AF7"/>
    <w:rsid w:val="001A6DF7"/>
    <w:rsid w:val="001B4C48"/>
    <w:rsid w:val="001B7348"/>
    <w:rsid w:val="001D065E"/>
    <w:rsid w:val="001D3853"/>
    <w:rsid w:val="001E3F07"/>
    <w:rsid w:val="001E54F3"/>
    <w:rsid w:val="001F4E88"/>
    <w:rsid w:val="001F6C5D"/>
    <w:rsid w:val="00205C9B"/>
    <w:rsid w:val="00222FEF"/>
    <w:rsid w:val="0023514D"/>
    <w:rsid w:val="002451FB"/>
    <w:rsid w:val="00253D4C"/>
    <w:rsid w:val="0026076A"/>
    <w:rsid w:val="00260E0F"/>
    <w:rsid w:val="00265184"/>
    <w:rsid w:val="00272066"/>
    <w:rsid w:val="00283611"/>
    <w:rsid w:val="0028592F"/>
    <w:rsid w:val="00290071"/>
    <w:rsid w:val="00292942"/>
    <w:rsid w:val="002F7BEE"/>
    <w:rsid w:val="00312987"/>
    <w:rsid w:val="00315B11"/>
    <w:rsid w:val="00322FFE"/>
    <w:rsid w:val="00324B57"/>
    <w:rsid w:val="003308B1"/>
    <w:rsid w:val="00334F10"/>
    <w:rsid w:val="00337F18"/>
    <w:rsid w:val="00350306"/>
    <w:rsid w:val="00363522"/>
    <w:rsid w:val="003650B6"/>
    <w:rsid w:val="00365420"/>
    <w:rsid w:val="0036734F"/>
    <w:rsid w:val="00381E96"/>
    <w:rsid w:val="00392404"/>
    <w:rsid w:val="003B6A8F"/>
    <w:rsid w:val="003D6D38"/>
    <w:rsid w:val="003E014B"/>
    <w:rsid w:val="00402DA2"/>
    <w:rsid w:val="0040429F"/>
    <w:rsid w:val="00416992"/>
    <w:rsid w:val="004331CB"/>
    <w:rsid w:val="004535D9"/>
    <w:rsid w:val="00456247"/>
    <w:rsid w:val="0046096E"/>
    <w:rsid w:val="00462085"/>
    <w:rsid w:val="00476CCB"/>
    <w:rsid w:val="00483138"/>
    <w:rsid w:val="00484843"/>
    <w:rsid w:val="00484CBD"/>
    <w:rsid w:val="00484CC8"/>
    <w:rsid w:val="00485C6B"/>
    <w:rsid w:val="0049070E"/>
    <w:rsid w:val="0049457C"/>
    <w:rsid w:val="004A760F"/>
    <w:rsid w:val="004C1E7B"/>
    <w:rsid w:val="004C4493"/>
    <w:rsid w:val="004D0B28"/>
    <w:rsid w:val="004F455A"/>
    <w:rsid w:val="00504C23"/>
    <w:rsid w:val="00521CF2"/>
    <w:rsid w:val="00545045"/>
    <w:rsid w:val="00547210"/>
    <w:rsid w:val="005527EA"/>
    <w:rsid w:val="00557A4F"/>
    <w:rsid w:val="0056155C"/>
    <w:rsid w:val="0056613B"/>
    <w:rsid w:val="00573EFA"/>
    <w:rsid w:val="00593A3E"/>
    <w:rsid w:val="00595788"/>
    <w:rsid w:val="005A164F"/>
    <w:rsid w:val="005D28A1"/>
    <w:rsid w:val="005D6409"/>
    <w:rsid w:val="005F192E"/>
    <w:rsid w:val="005F2A78"/>
    <w:rsid w:val="005F2FC8"/>
    <w:rsid w:val="0061387A"/>
    <w:rsid w:val="00624229"/>
    <w:rsid w:val="00632E42"/>
    <w:rsid w:val="00640BF5"/>
    <w:rsid w:val="0066176D"/>
    <w:rsid w:val="00661E0B"/>
    <w:rsid w:val="00683B92"/>
    <w:rsid w:val="006849AB"/>
    <w:rsid w:val="00696224"/>
    <w:rsid w:val="006C3E8D"/>
    <w:rsid w:val="006C41EB"/>
    <w:rsid w:val="006C497B"/>
    <w:rsid w:val="006D63D3"/>
    <w:rsid w:val="006F4E21"/>
    <w:rsid w:val="006F5062"/>
    <w:rsid w:val="006F507F"/>
    <w:rsid w:val="00700100"/>
    <w:rsid w:val="00730C9E"/>
    <w:rsid w:val="00731379"/>
    <w:rsid w:val="007348BE"/>
    <w:rsid w:val="00737A88"/>
    <w:rsid w:val="00754005"/>
    <w:rsid w:val="00766D5F"/>
    <w:rsid w:val="007769AD"/>
    <w:rsid w:val="007860B5"/>
    <w:rsid w:val="007917D7"/>
    <w:rsid w:val="0079364A"/>
    <w:rsid w:val="00794143"/>
    <w:rsid w:val="007A38A0"/>
    <w:rsid w:val="007C14FE"/>
    <w:rsid w:val="007D178B"/>
    <w:rsid w:val="007D3ED2"/>
    <w:rsid w:val="007D4656"/>
    <w:rsid w:val="007D499A"/>
    <w:rsid w:val="007E1CB3"/>
    <w:rsid w:val="007E769D"/>
    <w:rsid w:val="007F65AE"/>
    <w:rsid w:val="00807C9D"/>
    <w:rsid w:val="00813F76"/>
    <w:rsid w:val="008168EB"/>
    <w:rsid w:val="008279DC"/>
    <w:rsid w:val="00830E1F"/>
    <w:rsid w:val="00832B9F"/>
    <w:rsid w:val="00836081"/>
    <w:rsid w:val="00836A63"/>
    <w:rsid w:val="00845B27"/>
    <w:rsid w:val="00852AAB"/>
    <w:rsid w:val="008723E2"/>
    <w:rsid w:val="00874907"/>
    <w:rsid w:val="00886894"/>
    <w:rsid w:val="0089554E"/>
    <w:rsid w:val="008A42C9"/>
    <w:rsid w:val="008A71B9"/>
    <w:rsid w:val="008B2558"/>
    <w:rsid w:val="008B7582"/>
    <w:rsid w:val="008B7DF1"/>
    <w:rsid w:val="008D6246"/>
    <w:rsid w:val="008E5FC6"/>
    <w:rsid w:val="008F1B40"/>
    <w:rsid w:val="008F2825"/>
    <w:rsid w:val="0091287A"/>
    <w:rsid w:val="00913349"/>
    <w:rsid w:val="00923A10"/>
    <w:rsid w:val="00924282"/>
    <w:rsid w:val="00926C20"/>
    <w:rsid w:val="0094416C"/>
    <w:rsid w:val="0094625E"/>
    <w:rsid w:val="00951A96"/>
    <w:rsid w:val="00954659"/>
    <w:rsid w:val="0095507C"/>
    <w:rsid w:val="00965CB9"/>
    <w:rsid w:val="00966A28"/>
    <w:rsid w:val="00971483"/>
    <w:rsid w:val="00972F92"/>
    <w:rsid w:val="00975F4F"/>
    <w:rsid w:val="00976093"/>
    <w:rsid w:val="00977C28"/>
    <w:rsid w:val="00982171"/>
    <w:rsid w:val="0098680D"/>
    <w:rsid w:val="00987961"/>
    <w:rsid w:val="009903CA"/>
    <w:rsid w:val="00990D4B"/>
    <w:rsid w:val="009917F2"/>
    <w:rsid w:val="009A5D21"/>
    <w:rsid w:val="009B0239"/>
    <w:rsid w:val="009C5474"/>
    <w:rsid w:val="009D1E0F"/>
    <w:rsid w:val="009E320E"/>
    <w:rsid w:val="00A070FB"/>
    <w:rsid w:val="00A10DCF"/>
    <w:rsid w:val="00A23082"/>
    <w:rsid w:val="00A379FB"/>
    <w:rsid w:val="00A37F0A"/>
    <w:rsid w:val="00A5424F"/>
    <w:rsid w:val="00A5753E"/>
    <w:rsid w:val="00A879B6"/>
    <w:rsid w:val="00A936BB"/>
    <w:rsid w:val="00A97210"/>
    <w:rsid w:val="00AA0649"/>
    <w:rsid w:val="00AA40EF"/>
    <w:rsid w:val="00AB2C6B"/>
    <w:rsid w:val="00AB602D"/>
    <w:rsid w:val="00AB6B25"/>
    <w:rsid w:val="00AD1734"/>
    <w:rsid w:val="00AD3FE3"/>
    <w:rsid w:val="00AF2406"/>
    <w:rsid w:val="00AF252A"/>
    <w:rsid w:val="00AF7B7B"/>
    <w:rsid w:val="00B01482"/>
    <w:rsid w:val="00B17441"/>
    <w:rsid w:val="00B244E3"/>
    <w:rsid w:val="00B27C88"/>
    <w:rsid w:val="00B322EC"/>
    <w:rsid w:val="00B63512"/>
    <w:rsid w:val="00B71E40"/>
    <w:rsid w:val="00B728DC"/>
    <w:rsid w:val="00B779BA"/>
    <w:rsid w:val="00B92D1C"/>
    <w:rsid w:val="00B94559"/>
    <w:rsid w:val="00B94A26"/>
    <w:rsid w:val="00BA520D"/>
    <w:rsid w:val="00BA74CF"/>
    <w:rsid w:val="00BD0E12"/>
    <w:rsid w:val="00BD1343"/>
    <w:rsid w:val="00BD2AE6"/>
    <w:rsid w:val="00BD2CC3"/>
    <w:rsid w:val="00BD62D1"/>
    <w:rsid w:val="00BD75F9"/>
    <w:rsid w:val="00BE13E7"/>
    <w:rsid w:val="00BE1957"/>
    <w:rsid w:val="00BF44FE"/>
    <w:rsid w:val="00BF529C"/>
    <w:rsid w:val="00C07A0F"/>
    <w:rsid w:val="00C10E48"/>
    <w:rsid w:val="00C50F03"/>
    <w:rsid w:val="00C52228"/>
    <w:rsid w:val="00C53485"/>
    <w:rsid w:val="00C53839"/>
    <w:rsid w:val="00C64182"/>
    <w:rsid w:val="00C83CD6"/>
    <w:rsid w:val="00C87513"/>
    <w:rsid w:val="00CB1165"/>
    <w:rsid w:val="00CB57C2"/>
    <w:rsid w:val="00CB5A85"/>
    <w:rsid w:val="00CC7BD6"/>
    <w:rsid w:val="00CD4C0A"/>
    <w:rsid w:val="00CE047E"/>
    <w:rsid w:val="00CF1F8A"/>
    <w:rsid w:val="00CF2F64"/>
    <w:rsid w:val="00CF6647"/>
    <w:rsid w:val="00CF66FD"/>
    <w:rsid w:val="00D02D84"/>
    <w:rsid w:val="00D066DE"/>
    <w:rsid w:val="00D12AA2"/>
    <w:rsid w:val="00D2222F"/>
    <w:rsid w:val="00D257B5"/>
    <w:rsid w:val="00D408FB"/>
    <w:rsid w:val="00D41223"/>
    <w:rsid w:val="00D44CEF"/>
    <w:rsid w:val="00D52BAB"/>
    <w:rsid w:val="00D73A2F"/>
    <w:rsid w:val="00D8173C"/>
    <w:rsid w:val="00D84A24"/>
    <w:rsid w:val="00D90CF2"/>
    <w:rsid w:val="00D93F46"/>
    <w:rsid w:val="00D96C13"/>
    <w:rsid w:val="00D97B4E"/>
    <w:rsid w:val="00DA6C49"/>
    <w:rsid w:val="00DB426A"/>
    <w:rsid w:val="00DB7918"/>
    <w:rsid w:val="00DD50E9"/>
    <w:rsid w:val="00DE02FF"/>
    <w:rsid w:val="00DF651E"/>
    <w:rsid w:val="00E2239D"/>
    <w:rsid w:val="00E24E84"/>
    <w:rsid w:val="00E272C8"/>
    <w:rsid w:val="00E27808"/>
    <w:rsid w:val="00E3079A"/>
    <w:rsid w:val="00E43724"/>
    <w:rsid w:val="00E51AA9"/>
    <w:rsid w:val="00E52C61"/>
    <w:rsid w:val="00E54342"/>
    <w:rsid w:val="00E617C8"/>
    <w:rsid w:val="00E7036C"/>
    <w:rsid w:val="00E80646"/>
    <w:rsid w:val="00E84135"/>
    <w:rsid w:val="00E87F10"/>
    <w:rsid w:val="00E90112"/>
    <w:rsid w:val="00E97150"/>
    <w:rsid w:val="00EA74F9"/>
    <w:rsid w:val="00EB227A"/>
    <w:rsid w:val="00EB4DE7"/>
    <w:rsid w:val="00EB5B4A"/>
    <w:rsid w:val="00EC21EE"/>
    <w:rsid w:val="00EE6AEF"/>
    <w:rsid w:val="00EF276C"/>
    <w:rsid w:val="00F00968"/>
    <w:rsid w:val="00F02C38"/>
    <w:rsid w:val="00F11FD9"/>
    <w:rsid w:val="00F16DB2"/>
    <w:rsid w:val="00F37728"/>
    <w:rsid w:val="00F43411"/>
    <w:rsid w:val="00F43C6F"/>
    <w:rsid w:val="00F45A97"/>
    <w:rsid w:val="00F5385A"/>
    <w:rsid w:val="00F6312E"/>
    <w:rsid w:val="00F65D0D"/>
    <w:rsid w:val="00F72F9F"/>
    <w:rsid w:val="00F811A0"/>
    <w:rsid w:val="00F81DB2"/>
    <w:rsid w:val="00F94CC6"/>
    <w:rsid w:val="00F96036"/>
    <w:rsid w:val="00FB6550"/>
    <w:rsid w:val="00FC1A70"/>
    <w:rsid w:val="00FC5092"/>
    <w:rsid w:val="00FC70F0"/>
    <w:rsid w:val="00FD4493"/>
    <w:rsid w:val="00FE430A"/>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843"/>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929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56155C"/>
    <w:pPr>
      <w:tabs>
        <w:tab w:val="left" w:pos="851"/>
      </w:tabs>
      <w:spacing w:before="0" w:beforeAutospacing="0" w:after="0" w:afterAutospacing="0"/>
      <w:jc w:val="center"/>
      <w:outlineLvl w:val="1"/>
    </w:pPr>
    <w:rPr>
      <w:b/>
      <w:color w:val="000000" w:themeColor="text1"/>
      <w:sz w:val="22"/>
      <w:szCs w:val="22"/>
    </w:rPr>
  </w:style>
  <w:style w:type="character" w:customStyle="1" w:styleId="NIVEL2Car">
    <w:name w:val="NIVEL 2 Car"/>
    <w:basedOn w:val="Fuentedeprrafopredeter"/>
    <w:link w:val="NIVEL2"/>
    <w:rsid w:val="0056155C"/>
    <w:rPr>
      <w:rFonts w:eastAsia="Times New Roman" w:cs="Times New Roman"/>
      <w:b/>
      <w:bCs/>
      <w:color w:val="000000" w:themeColor="text1"/>
      <w:lang w:val="es-ES_tradnl"/>
    </w:rPr>
  </w:style>
  <w:style w:type="paragraph" w:customStyle="1" w:styleId="Estilo4">
    <w:name w:val="Estilo4"/>
    <w:basedOn w:val="Prrafodelista"/>
    <w:link w:val="Estilo4Car"/>
    <w:autoRedefine/>
    <w:qFormat/>
    <w:rsid w:val="00BA74CF"/>
    <w:pPr>
      <w:numPr>
        <w:numId w:val="1"/>
      </w:numPr>
      <w:spacing w:beforeAutospacing="0" w:after="120" w:afterAutospacing="0" w:line="240" w:lineRule="auto"/>
      <w:contextualSpacing w:val="0"/>
      <w:outlineLvl w:val="3"/>
    </w:pPr>
    <w:rPr>
      <w:b/>
      <w:sz w:val="22"/>
      <w:szCs w:val="22"/>
    </w:rPr>
  </w:style>
  <w:style w:type="character" w:customStyle="1" w:styleId="Estilo4Car">
    <w:name w:val="Estilo4 Car"/>
    <w:basedOn w:val="PrrafodelistaCar"/>
    <w:link w:val="Estilo4"/>
    <w:rsid w:val="00BA74CF"/>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8B7582"/>
    <w:pPr>
      <w:tabs>
        <w:tab w:val="right" w:leader="dot" w:pos="8828"/>
      </w:tabs>
      <w:spacing w:before="0" w:beforeAutospacing="0" w:after="0" w:afterAutospacing="0"/>
      <w:contextualSpacing w:val="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222BF"/>
    <w:pPr>
      <w:tabs>
        <w:tab w:val="right" w:leader="dot" w:pos="8828"/>
      </w:tabs>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styleId="Encabezado">
    <w:name w:val="header"/>
    <w:basedOn w:val="Normal"/>
    <w:link w:val="EncabezadoCar"/>
    <w:uiPriority w:val="99"/>
    <w:unhideWhenUsed/>
    <w:rsid w:val="00830E1F"/>
    <w:pPr>
      <w:tabs>
        <w:tab w:val="center" w:pos="4419"/>
        <w:tab w:val="right" w:pos="8838"/>
      </w:tabs>
      <w:spacing w:before="0" w:after="0"/>
    </w:pPr>
  </w:style>
  <w:style w:type="character" w:customStyle="1" w:styleId="EncabezadoCar">
    <w:name w:val="Encabezado Car"/>
    <w:basedOn w:val="Fuentedeprrafopredeter"/>
    <w:link w:val="Encabezado"/>
    <w:uiPriority w:val="99"/>
    <w:rsid w:val="00830E1F"/>
    <w:rPr>
      <w:rFonts w:eastAsia="Times New Roman" w:cs="Times New Roman"/>
      <w:bCs/>
      <w:sz w:val="24"/>
      <w:szCs w:val="20"/>
      <w:lang w:val="es-ES_tradnl"/>
    </w:rPr>
  </w:style>
  <w:style w:type="paragraph" w:styleId="Piedepgina">
    <w:name w:val="footer"/>
    <w:basedOn w:val="Normal"/>
    <w:link w:val="PiedepginaCar"/>
    <w:uiPriority w:val="99"/>
    <w:unhideWhenUsed/>
    <w:rsid w:val="00830E1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30E1F"/>
    <w:rPr>
      <w:rFonts w:eastAsia="Times New Roman" w:cs="Times New Roman"/>
      <w:bCs/>
      <w:sz w:val="24"/>
      <w:szCs w:val="20"/>
      <w:lang w:val="es-ES_tradnl"/>
    </w:rPr>
  </w:style>
  <w:style w:type="paragraph" w:styleId="Textodeglobo">
    <w:name w:val="Balloon Text"/>
    <w:basedOn w:val="Normal"/>
    <w:link w:val="TextodegloboCar"/>
    <w:uiPriority w:val="99"/>
    <w:semiHidden/>
    <w:unhideWhenUsed/>
    <w:rsid w:val="0079364A"/>
    <w:pPr>
      <w:spacing w:before="0"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9364A"/>
    <w:rPr>
      <w:rFonts w:ascii="Lucida Grande" w:eastAsia="Times New Roman" w:hAnsi="Lucida Grande" w:cs="Lucida Grande"/>
      <w:bCs/>
      <w:sz w:val="18"/>
      <w:szCs w:val="18"/>
      <w:lang w:val="es-ES_tradnl"/>
    </w:rPr>
  </w:style>
  <w:style w:type="table" w:customStyle="1" w:styleId="Sombreadomedio1-nfasis12">
    <w:name w:val="Sombreado medio 1 - Énfasis 12"/>
    <w:basedOn w:val="Tablanormal"/>
    <w:uiPriority w:val="63"/>
    <w:rsid w:val="00D2222F"/>
    <w:pPr>
      <w:spacing w:after="0" w:line="240" w:lineRule="auto"/>
    </w:pPr>
    <w:rPr>
      <w:rFonts w:ascii="Times New Roman" w:eastAsia="Times New Roman" w:hAnsi="Times New Roman" w:cs="Times New Roman"/>
      <w:sz w:val="20"/>
      <w:szCs w:val="20"/>
      <w:lang w:eastAsia="es-EC"/>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Sinespaciado">
    <w:name w:val="No Spacing"/>
    <w:uiPriority w:val="1"/>
    <w:qFormat/>
    <w:rsid w:val="00EC21EE"/>
    <w:pPr>
      <w:spacing w:beforeAutospacing="1" w:after="0" w:afterAutospacing="1" w:line="240" w:lineRule="auto"/>
      <w:contextualSpacing/>
      <w:jc w:val="both"/>
    </w:pPr>
    <w:rPr>
      <w:rFonts w:eastAsia="Times New Roman" w:cs="Times New Roman"/>
      <w:bCs/>
      <w:sz w:val="24"/>
      <w:szCs w:val="20"/>
      <w:lang w:val="es-ES_tradnl"/>
    </w:rPr>
  </w:style>
  <w:style w:type="character" w:customStyle="1" w:styleId="Ttulo2Car">
    <w:name w:val="Título 2 Car"/>
    <w:basedOn w:val="Fuentedeprrafopredeter"/>
    <w:link w:val="Ttulo2"/>
    <w:uiPriority w:val="9"/>
    <w:semiHidden/>
    <w:rsid w:val="00292942"/>
    <w:rPr>
      <w:rFonts w:asciiTheme="majorHAnsi" w:eastAsiaTheme="majorEastAsia" w:hAnsiTheme="majorHAnsi" w:cstheme="majorBidi"/>
      <w:bCs/>
      <w:color w:val="2E74B5" w:themeColor="accent1" w:themeShade="BF"/>
      <w:sz w:val="26"/>
      <w:szCs w:val="26"/>
      <w:lang w:val="es-ES_tradnl"/>
    </w:rPr>
  </w:style>
  <w:style w:type="paragraph" w:customStyle="1" w:styleId="Default">
    <w:name w:val="Default"/>
    <w:rsid w:val="00EB5B4A"/>
    <w:pPr>
      <w:autoSpaceDE w:val="0"/>
      <w:autoSpaceDN w:val="0"/>
      <w:adjustRightInd w:val="0"/>
      <w:spacing w:after="0" w:line="240" w:lineRule="auto"/>
    </w:pPr>
    <w:rPr>
      <w:rFonts w:ascii="Calibri" w:hAnsi="Calibri" w:cs="Calibri"/>
      <w:color w:val="000000"/>
      <w:sz w:val="24"/>
      <w:szCs w:val="24"/>
    </w:rPr>
  </w:style>
  <w:style w:type="table" w:styleId="Tablaconcuadrcula">
    <w:name w:val="Table Grid"/>
    <w:basedOn w:val="Tablanormal"/>
    <w:uiPriority w:val="39"/>
    <w:rsid w:val="00A23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843"/>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929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334F10"/>
    <w:pPr>
      <w:tabs>
        <w:tab w:val="left" w:pos="851"/>
      </w:tabs>
      <w:spacing w:before="0" w:beforeAutospacing="0" w:after="0" w:afterAutospacing="0"/>
      <w:jc w:val="center"/>
      <w:outlineLvl w:val="1"/>
    </w:pPr>
    <w:rPr>
      <w:b/>
      <w:sz w:val="28"/>
      <w:szCs w:val="24"/>
    </w:rPr>
  </w:style>
  <w:style w:type="character" w:customStyle="1" w:styleId="NIVEL2Car">
    <w:name w:val="NIVEL 2 Car"/>
    <w:basedOn w:val="Fuentedeprrafopredeter"/>
    <w:link w:val="NIVEL2"/>
    <w:rsid w:val="00334F10"/>
    <w:rPr>
      <w:rFonts w:eastAsia="Times New Roman" w:cs="Times New Roman"/>
      <w:b/>
      <w:bCs/>
      <w:sz w:val="28"/>
      <w:szCs w:val="24"/>
      <w:lang w:val="es-ES_tradnl"/>
    </w:rPr>
  </w:style>
  <w:style w:type="paragraph" w:customStyle="1" w:styleId="Estilo4">
    <w:name w:val="Estilo4"/>
    <w:basedOn w:val="Prrafodelista"/>
    <w:link w:val="Estilo4Car"/>
    <w:autoRedefine/>
    <w:qFormat/>
    <w:rsid w:val="005F2FC8"/>
    <w:pPr>
      <w:numPr>
        <w:numId w:val="1"/>
      </w:numPr>
      <w:spacing w:before="1200" w:afterAutospacing="0"/>
      <w:outlineLvl w:val="3"/>
    </w:pPr>
    <w:rPr>
      <w:b/>
    </w:rPr>
  </w:style>
  <w:style w:type="character" w:customStyle="1" w:styleId="Estilo4Car">
    <w:name w:val="Estilo4 Car"/>
    <w:basedOn w:val="PrrafodelistaCar"/>
    <w:link w:val="Estilo4"/>
    <w:rsid w:val="005F2FC8"/>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8B7582"/>
    <w:pPr>
      <w:tabs>
        <w:tab w:val="right" w:leader="dot" w:pos="8828"/>
      </w:tabs>
      <w:spacing w:before="0" w:beforeAutospacing="0" w:after="0" w:afterAutospacing="0"/>
      <w:contextualSpacing w:val="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222BF"/>
    <w:pPr>
      <w:tabs>
        <w:tab w:val="right" w:leader="dot" w:pos="8828"/>
      </w:tabs>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styleId="Encabezado">
    <w:name w:val="header"/>
    <w:basedOn w:val="Normal"/>
    <w:link w:val="EncabezadoCar"/>
    <w:uiPriority w:val="99"/>
    <w:unhideWhenUsed/>
    <w:rsid w:val="00830E1F"/>
    <w:pPr>
      <w:tabs>
        <w:tab w:val="center" w:pos="4419"/>
        <w:tab w:val="right" w:pos="8838"/>
      </w:tabs>
      <w:spacing w:before="0" w:after="0"/>
    </w:pPr>
  </w:style>
  <w:style w:type="character" w:customStyle="1" w:styleId="EncabezadoCar">
    <w:name w:val="Encabezado Car"/>
    <w:basedOn w:val="Fuentedeprrafopredeter"/>
    <w:link w:val="Encabezado"/>
    <w:uiPriority w:val="99"/>
    <w:rsid w:val="00830E1F"/>
    <w:rPr>
      <w:rFonts w:eastAsia="Times New Roman" w:cs="Times New Roman"/>
      <w:bCs/>
      <w:sz w:val="24"/>
      <w:szCs w:val="20"/>
      <w:lang w:val="es-ES_tradnl"/>
    </w:rPr>
  </w:style>
  <w:style w:type="paragraph" w:styleId="Piedepgina">
    <w:name w:val="footer"/>
    <w:basedOn w:val="Normal"/>
    <w:link w:val="PiedepginaCar"/>
    <w:uiPriority w:val="99"/>
    <w:unhideWhenUsed/>
    <w:rsid w:val="00830E1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30E1F"/>
    <w:rPr>
      <w:rFonts w:eastAsia="Times New Roman" w:cs="Times New Roman"/>
      <w:bCs/>
      <w:sz w:val="24"/>
      <w:szCs w:val="20"/>
      <w:lang w:val="es-ES_tradnl"/>
    </w:rPr>
  </w:style>
  <w:style w:type="paragraph" w:styleId="Textodeglobo">
    <w:name w:val="Balloon Text"/>
    <w:basedOn w:val="Normal"/>
    <w:link w:val="TextodegloboCar"/>
    <w:uiPriority w:val="99"/>
    <w:semiHidden/>
    <w:unhideWhenUsed/>
    <w:rsid w:val="0079364A"/>
    <w:pPr>
      <w:spacing w:before="0"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9364A"/>
    <w:rPr>
      <w:rFonts w:ascii="Lucida Grande" w:eastAsia="Times New Roman" w:hAnsi="Lucida Grande" w:cs="Lucida Grande"/>
      <w:bCs/>
      <w:sz w:val="18"/>
      <w:szCs w:val="18"/>
      <w:lang w:val="es-ES_tradnl"/>
    </w:rPr>
  </w:style>
  <w:style w:type="table" w:customStyle="1" w:styleId="Sombreadomedio1-nfasis12">
    <w:name w:val="Sombreado medio 1 - Énfasis 12"/>
    <w:basedOn w:val="Tablanormal"/>
    <w:uiPriority w:val="63"/>
    <w:rsid w:val="00D2222F"/>
    <w:pPr>
      <w:spacing w:after="0" w:line="240" w:lineRule="auto"/>
    </w:pPr>
    <w:rPr>
      <w:rFonts w:ascii="Times New Roman" w:eastAsia="Times New Roman" w:hAnsi="Times New Roman" w:cs="Times New Roman"/>
      <w:sz w:val="20"/>
      <w:szCs w:val="20"/>
      <w:lang w:eastAsia="es-EC"/>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Sinespaciado">
    <w:name w:val="No Spacing"/>
    <w:uiPriority w:val="1"/>
    <w:qFormat/>
    <w:rsid w:val="00EC21EE"/>
    <w:pPr>
      <w:spacing w:beforeAutospacing="1" w:after="0" w:afterAutospacing="1" w:line="240" w:lineRule="auto"/>
      <w:contextualSpacing/>
      <w:jc w:val="both"/>
    </w:pPr>
    <w:rPr>
      <w:rFonts w:eastAsia="Times New Roman" w:cs="Times New Roman"/>
      <w:bCs/>
      <w:sz w:val="24"/>
      <w:szCs w:val="20"/>
      <w:lang w:val="es-ES_tradnl"/>
    </w:rPr>
  </w:style>
  <w:style w:type="character" w:customStyle="1" w:styleId="Ttulo2Car">
    <w:name w:val="Título 2 Car"/>
    <w:basedOn w:val="Fuentedeprrafopredeter"/>
    <w:link w:val="Ttulo2"/>
    <w:uiPriority w:val="9"/>
    <w:semiHidden/>
    <w:rsid w:val="00292942"/>
    <w:rPr>
      <w:rFonts w:asciiTheme="majorHAnsi" w:eastAsiaTheme="majorEastAsia" w:hAnsiTheme="majorHAnsi" w:cstheme="majorBidi"/>
      <w:bCs/>
      <w:color w:val="2E74B5" w:themeColor="accent1" w:themeShade="BF"/>
      <w:sz w:val="26"/>
      <w:szCs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4F821-D5DE-4D87-90EE-D3E1E493B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35</Pages>
  <Words>12428</Words>
  <Characters>68354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49</cp:revision>
  <cp:lastPrinted>2017-10-11T13:44:00Z</cp:lastPrinted>
  <dcterms:created xsi:type="dcterms:W3CDTF">2016-09-05T21:30:00Z</dcterms:created>
  <dcterms:modified xsi:type="dcterms:W3CDTF">2019-06-20T22:58:00Z</dcterms:modified>
</cp:coreProperties>
</file>